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8F02" w14:textId="7D2BEE0A" w:rsidR="00FD5584" w:rsidRPr="00FD5584" w:rsidRDefault="00FD5584" w:rsidP="00FD5584">
      <w:pPr>
        <w:pStyle w:val="berschrift1"/>
        <w:keepNext w:val="0"/>
        <w:keepLines w:val="0"/>
        <w:pageBreakBefore w:val="0"/>
        <w:pBdr>
          <w:top w:val="single" w:sz="24" w:space="0" w:color="2B7E90" w:themeColor="accent1"/>
          <w:left w:val="single" w:sz="24" w:space="0" w:color="2B7E90" w:themeColor="accent1"/>
          <w:bottom w:val="single" w:sz="24" w:space="0" w:color="2B7E90" w:themeColor="accent1"/>
          <w:right w:val="single" w:sz="24" w:space="0" w:color="2B7E90" w:themeColor="accent1"/>
        </w:pBdr>
        <w:shd w:val="clear" w:color="auto" w:fill="2B7E90" w:themeFill="accent1"/>
        <w:tabs>
          <w:tab w:val="num" w:pos="432"/>
        </w:tabs>
        <w:overflowPunct/>
        <w:autoSpaceDE/>
        <w:autoSpaceDN/>
        <w:adjustRightInd/>
        <w:spacing w:before="100" w:after="0" w:line="276" w:lineRule="auto"/>
        <w:ind w:left="432" w:hanging="432"/>
        <w:contextualSpacing w:val="0"/>
        <w:jc w:val="left"/>
        <w:textAlignment w:val="auto"/>
        <w:rPr>
          <w:rFonts w:ascii="Aptos" w:eastAsiaTheme="minorEastAsia" w:hAnsi="Aptos" w:cstheme="minorBidi"/>
          <w:caps/>
          <w:color w:val="FFFFFF" w:themeColor="background1"/>
          <w:spacing w:val="15"/>
          <w:kern w:val="0"/>
          <w:sz w:val="20"/>
          <w14:ligatures w14:val="none"/>
        </w:rPr>
      </w:pPr>
      <w:bookmarkStart w:id="0" w:name="_Toc56237701"/>
      <w:bookmarkStart w:id="1" w:name="_Toc62462137"/>
      <w:bookmarkStart w:id="2" w:name="_Toc438112914"/>
      <w:bookmarkStart w:id="3" w:name="_Toc438112962"/>
      <w:bookmarkStart w:id="4" w:name="_Toc449433274"/>
      <w:bookmarkStart w:id="5" w:name="_Hlk153262008"/>
      <w:r>
        <w:rPr>
          <w:rFonts w:ascii="Aptos" w:eastAsiaTheme="minorEastAsia" w:hAnsi="Aptos" w:cstheme="minorBidi"/>
          <w:caps/>
          <w:color w:val="FFFFFF" w:themeColor="background1"/>
          <w:spacing w:val="15"/>
          <w:kern w:val="0"/>
          <w:sz w:val="20"/>
          <w14:ligatures w14:val="none"/>
        </w:rPr>
        <w:t xml:space="preserve">KOmmunale Wärmeplanung </w:t>
      </w:r>
      <w:r w:rsidR="00885725">
        <w:rPr>
          <w:rFonts w:ascii="Aptos" w:eastAsiaTheme="minorEastAsia" w:hAnsi="Aptos" w:cstheme="minorBidi"/>
          <w:caps/>
          <w:color w:val="FFFFFF" w:themeColor="background1"/>
          <w:spacing w:val="15"/>
          <w:kern w:val="0"/>
          <w:sz w:val="20"/>
          <w14:ligatures w14:val="none"/>
        </w:rPr>
        <w:t>Inchenhofen</w:t>
      </w:r>
    </w:p>
    <w:p w14:paraId="1FC8BD69" w14:textId="67A2385B" w:rsidR="00FD5584" w:rsidRPr="006A1EBC" w:rsidRDefault="00FC1E2B" w:rsidP="006A1EBC">
      <w:pPr>
        <w:pStyle w:val="Textkrper"/>
        <w:spacing w:before="100" w:after="360" w:line="276" w:lineRule="auto"/>
        <w:rPr>
          <w:rFonts w:ascii="Aptos" w:eastAsiaTheme="minorEastAsia" w:hAnsi="Aptos"/>
          <w:kern w:val="0"/>
          <w:sz w:val="20"/>
          <w:szCs w:val="20"/>
          <w14:ligatures w14:val="none"/>
        </w:rPr>
      </w:pPr>
      <w:bookmarkStart w:id="6" w:name="_Hlk153868087"/>
      <w:bookmarkEnd w:id="0"/>
      <w:bookmarkEnd w:id="1"/>
      <w:bookmarkEnd w:id="2"/>
      <w:bookmarkEnd w:id="3"/>
      <w:bookmarkEnd w:id="4"/>
      <w:bookmarkEnd w:id="5"/>
      <w:r>
        <w:rPr>
          <w:rFonts w:ascii="Aptos" w:eastAsiaTheme="minorEastAsia" w:hAnsi="Aptos"/>
          <w:kern w:val="0"/>
          <w:sz w:val="20"/>
          <w:szCs w:val="20"/>
          <w14:ligatures w14:val="none"/>
        </w:rPr>
        <w:t xml:space="preserve">Die Kommunale Wärmeplanung (KWP) stellt dar, </w:t>
      </w:r>
      <w:r w:rsidR="006A1EBC">
        <w:rPr>
          <w:rFonts w:ascii="Aptos" w:eastAsiaTheme="minorEastAsia" w:hAnsi="Aptos"/>
          <w:kern w:val="0"/>
          <w:sz w:val="20"/>
          <w:szCs w:val="20"/>
          <w14:ligatures w14:val="none"/>
        </w:rPr>
        <w:t xml:space="preserve">wie im Jahr 2040 eine klimafreundliche Wärmeversorgung in </w:t>
      </w:r>
      <w:r w:rsidR="0022756E">
        <w:rPr>
          <w:rFonts w:ascii="Aptos" w:eastAsiaTheme="minorEastAsia" w:hAnsi="Aptos"/>
          <w:kern w:val="0"/>
          <w:sz w:val="20"/>
          <w:szCs w:val="20"/>
          <w14:ligatures w14:val="none"/>
        </w:rPr>
        <w:t>Inchenhofen</w:t>
      </w:r>
      <w:r w:rsidR="006A1EBC">
        <w:rPr>
          <w:rFonts w:ascii="Aptos" w:eastAsiaTheme="minorEastAsia" w:hAnsi="Aptos"/>
          <w:kern w:val="0"/>
          <w:sz w:val="20"/>
          <w:szCs w:val="20"/>
          <w14:ligatures w14:val="none"/>
        </w:rPr>
        <w:t xml:space="preserve"> aussehen soll.</w:t>
      </w:r>
    </w:p>
    <w:bookmarkEnd w:id="6"/>
    <w:p w14:paraId="2B4AEFF6" w14:textId="77777777" w:rsidR="007D7180" w:rsidRPr="003C7FB2" w:rsidRDefault="007D7180" w:rsidP="007D7180">
      <w:pPr>
        <w:pStyle w:val="berschrift2"/>
        <w:shd w:val="clear" w:color="auto" w:fill="auto"/>
      </w:pPr>
      <w:r w:rsidRPr="007D7180">
        <w:t>Wie wird der kommunale Wärmeplan erstellt?</w:t>
      </w:r>
    </w:p>
    <w:p w14:paraId="649C7F14" w14:textId="0D90133A" w:rsidR="00715DD6" w:rsidRPr="007D7180" w:rsidRDefault="007D7180" w:rsidP="007D7180">
      <w:pPr>
        <w:pStyle w:val="Textkrper"/>
        <w:spacing w:before="100" w:after="36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 xml:space="preserve">Die Planung erfolgt in vier Schritten: In einer Bestandsanalyse werden die aktuelle Wärmeversorgung und -verbräuche der Gemeinde </w:t>
      </w:r>
      <w:r w:rsidR="00DB7028">
        <w:rPr>
          <w:rFonts w:ascii="Aptos" w:eastAsiaTheme="minorEastAsia" w:hAnsi="Aptos"/>
          <w:kern w:val="0"/>
          <w:sz w:val="20"/>
          <w:szCs w:val="20"/>
          <w14:ligatures w14:val="none"/>
        </w:rPr>
        <w:t>betrachtet</w:t>
      </w:r>
      <w:r w:rsidRPr="007D7180">
        <w:rPr>
          <w:rFonts w:ascii="Aptos" w:eastAsiaTheme="minorEastAsia" w:hAnsi="Aptos"/>
          <w:kern w:val="0"/>
          <w:sz w:val="20"/>
          <w:szCs w:val="20"/>
          <w14:ligatures w14:val="none"/>
        </w:rPr>
        <w:t>. Anschließend werden Potentiale von erneuerbaren Energien</w:t>
      </w:r>
      <w:r w:rsidR="00DB7028">
        <w:rPr>
          <w:rFonts w:ascii="Aptos" w:eastAsiaTheme="minorEastAsia" w:hAnsi="Aptos"/>
          <w:kern w:val="0"/>
          <w:sz w:val="20"/>
          <w:szCs w:val="20"/>
          <w14:ligatures w14:val="none"/>
        </w:rPr>
        <w:t>, unvermeidbarer Abwärme</w:t>
      </w:r>
      <w:r w:rsidRPr="007D7180">
        <w:rPr>
          <w:rFonts w:ascii="Aptos" w:eastAsiaTheme="minorEastAsia" w:hAnsi="Aptos"/>
          <w:kern w:val="0"/>
          <w:sz w:val="20"/>
          <w:szCs w:val="20"/>
          <w14:ligatures w14:val="none"/>
        </w:rPr>
        <w:t xml:space="preserve"> und </w:t>
      </w:r>
      <w:r w:rsidR="00DB7028">
        <w:rPr>
          <w:rFonts w:ascii="Aptos" w:eastAsiaTheme="minorEastAsia" w:hAnsi="Aptos"/>
          <w:kern w:val="0"/>
          <w:sz w:val="20"/>
          <w:szCs w:val="20"/>
          <w14:ligatures w14:val="none"/>
        </w:rPr>
        <w:t>Gebäudes</w:t>
      </w:r>
      <w:r w:rsidRPr="007D7180">
        <w:rPr>
          <w:rFonts w:ascii="Aptos" w:eastAsiaTheme="minorEastAsia" w:hAnsi="Aptos"/>
          <w:kern w:val="0"/>
          <w:sz w:val="20"/>
          <w:szCs w:val="20"/>
          <w14:ligatures w14:val="none"/>
        </w:rPr>
        <w:t xml:space="preserve">anierungen untersucht. Aus diesen Ergebnissen können der zukünftige Wärmebedarf und die Nutzung erneuerbarer Energien ermittelt werden. Anschließend werden einzelne Maßnahmen abgeleitet, mit denen die </w:t>
      </w:r>
      <w:r w:rsidR="00DB7028">
        <w:rPr>
          <w:rFonts w:ascii="Aptos" w:eastAsiaTheme="minorEastAsia" w:hAnsi="Aptos"/>
          <w:kern w:val="0"/>
          <w:sz w:val="20"/>
          <w:szCs w:val="20"/>
          <w14:ligatures w14:val="none"/>
        </w:rPr>
        <w:t xml:space="preserve">bayerischen </w:t>
      </w:r>
      <w:r w:rsidRPr="007D7180">
        <w:rPr>
          <w:rFonts w:ascii="Aptos" w:eastAsiaTheme="minorEastAsia" w:hAnsi="Aptos"/>
          <w:kern w:val="0"/>
          <w:sz w:val="20"/>
          <w:szCs w:val="20"/>
          <w14:ligatures w14:val="none"/>
        </w:rPr>
        <w:t>Klimaschutzziele erreicht werden können.</w:t>
      </w:r>
    </w:p>
    <w:p w14:paraId="7D6BF25F" w14:textId="77777777" w:rsidR="007D7180" w:rsidRPr="003C7FB2" w:rsidRDefault="007D7180" w:rsidP="007D7180">
      <w:pPr>
        <w:pStyle w:val="berschrift2"/>
        <w:shd w:val="clear" w:color="auto" w:fill="auto"/>
      </w:pPr>
      <w:r>
        <w:t>Wie wird der Datenschutz bei der Erstellung der KWP berücksichtigt?</w:t>
      </w:r>
    </w:p>
    <w:p w14:paraId="313E2D02" w14:textId="0DA69E6B" w:rsidR="007D7180" w:rsidRDefault="007D7180" w:rsidP="00DB7028">
      <w:pPr>
        <w:pStyle w:val="Textkrper"/>
        <w:spacing w:before="100" w:after="20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 xml:space="preserve">Gemäß dem kommunalen Wärmeplanungsgesetz dürfen Energieverbräuche von Gas oder Wärme durch die Kommune nur erhoben werden, wenn sie keine personenbezogenen Daten beinhalten. Zur weiteren Anonymisierung werden benachbarte Hausnummern und Baublöcke zusammengefasst, um bei der Darstellung keine Rückschlüsse auf einzelne Verbraucherinnen und Verbraucher zu geben. Betriebs- und Geschäftsgeheimnisse von Unternehmen, die ihre Daten zur Verfügung gestellt haben, werden gewahrt. </w:t>
      </w:r>
    </w:p>
    <w:p w14:paraId="4DC8A3D8" w14:textId="576BAE2F" w:rsidR="00DB7028" w:rsidRDefault="00DB7028" w:rsidP="007D7180">
      <w:pPr>
        <w:pStyle w:val="Textkrper"/>
        <w:spacing w:before="100" w:after="36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 xml:space="preserve">Insgesamt werden im Rahmen der Datenbearbeitung die Daten zu sog. Bearbeitungsclustern aggregiert. In </w:t>
      </w:r>
      <w:r w:rsidR="00885725">
        <w:rPr>
          <w:rFonts w:ascii="Aptos" w:eastAsiaTheme="minorEastAsia" w:hAnsi="Aptos"/>
          <w:kern w:val="0"/>
          <w:sz w:val="20"/>
          <w:szCs w:val="20"/>
          <w14:ligatures w14:val="none"/>
        </w:rPr>
        <w:t>Inchenhofen</w:t>
      </w:r>
      <w:r>
        <w:rPr>
          <w:rFonts w:ascii="Aptos" w:eastAsiaTheme="minorEastAsia" w:hAnsi="Aptos"/>
          <w:kern w:val="0"/>
          <w:sz w:val="20"/>
          <w:szCs w:val="20"/>
          <w14:ligatures w14:val="none"/>
        </w:rPr>
        <w:t xml:space="preserve"> wurde das Gemeindegebiet in </w:t>
      </w:r>
      <w:r w:rsidR="00885725">
        <w:rPr>
          <w:rFonts w:ascii="Aptos" w:eastAsiaTheme="minorEastAsia" w:hAnsi="Aptos"/>
          <w:kern w:val="0"/>
          <w:sz w:val="20"/>
          <w:szCs w:val="20"/>
          <w14:ligatures w14:val="none"/>
        </w:rPr>
        <w:t>81</w:t>
      </w:r>
      <w:r>
        <w:rPr>
          <w:rFonts w:ascii="Aptos" w:eastAsiaTheme="minorEastAsia" w:hAnsi="Aptos"/>
          <w:kern w:val="0"/>
          <w:sz w:val="20"/>
          <w:szCs w:val="20"/>
          <w14:ligatures w14:val="none"/>
        </w:rPr>
        <w:t xml:space="preserve"> Cluster eingeteilt.</w:t>
      </w:r>
    </w:p>
    <w:p w14:paraId="17C4DCA8" w14:textId="77777777" w:rsidR="007D7180" w:rsidRPr="003C7FB2" w:rsidRDefault="007D7180" w:rsidP="007D7180">
      <w:pPr>
        <w:pStyle w:val="berschrift2"/>
        <w:shd w:val="clear" w:color="auto" w:fill="auto"/>
      </w:pPr>
      <w:r>
        <w:t>Welche rechtlichen und politischen Rahmenbedingungen beeinflussen die KWP?</w:t>
      </w:r>
    </w:p>
    <w:p w14:paraId="7651EAA0" w14:textId="2D1AB0DB" w:rsidR="007D7180" w:rsidRPr="007D7180" w:rsidRDefault="007D7180" w:rsidP="00715DD6">
      <w:pPr>
        <w:pStyle w:val="Textkrper"/>
        <w:spacing w:before="100" w:after="20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 xml:space="preserve">Grundlage der kommunalen Wärmeplanung ist das Wärmeplanungsgesetz auf Bundesebene (WPG), welches Anfang 2024 in Kraft getreten ist. Die Umsetzung in Landesrecht erfolgte in Bayern </w:t>
      </w:r>
      <w:r w:rsidR="00715DD6">
        <w:rPr>
          <w:rFonts w:ascii="Aptos" w:eastAsiaTheme="minorEastAsia" w:hAnsi="Aptos"/>
          <w:kern w:val="0"/>
          <w:sz w:val="20"/>
          <w:szCs w:val="20"/>
          <w14:ligatures w14:val="none"/>
        </w:rPr>
        <w:t xml:space="preserve">Anfang 2025 (Verordnung zur Ausführung energiewirtschaftlicher Vorschriften). </w:t>
      </w:r>
      <w:r w:rsidRPr="007D7180">
        <w:rPr>
          <w:rFonts w:ascii="Aptos" w:eastAsiaTheme="minorEastAsia" w:hAnsi="Aptos"/>
          <w:kern w:val="0"/>
          <w:sz w:val="20"/>
          <w:szCs w:val="20"/>
          <w14:ligatures w14:val="none"/>
        </w:rPr>
        <w:t xml:space="preserve"> Entsprechend des WPG ist die Erstfassung eines Wärmeplans für die Kommunen </w:t>
      </w:r>
      <w:r w:rsidR="00715DD6">
        <w:rPr>
          <w:rFonts w:ascii="Aptos" w:eastAsiaTheme="minorEastAsia" w:hAnsi="Aptos"/>
          <w:kern w:val="0"/>
          <w:sz w:val="20"/>
          <w:szCs w:val="20"/>
          <w14:ligatures w14:val="none"/>
        </w:rPr>
        <w:t xml:space="preserve">mit weniger als 100.000 Einwohnern </w:t>
      </w:r>
      <w:r w:rsidRPr="007D7180">
        <w:rPr>
          <w:rFonts w:ascii="Aptos" w:eastAsiaTheme="minorEastAsia" w:hAnsi="Aptos"/>
          <w:kern w:val="0"/>
          <w:sz w:val="20"/>
          <w:szCs w:val="20"/>
          <w14:ligatures w14:val="none"/>
        </w:rPr>
        <w:t>bis zum 30. Juni 2028 aufzustellen und alle fünf Jahre fortzuschreiben.</w:t>
      </w:r>
    </w:p>
    <w:p w14:paraId="3FA2F4E9" w14:textId="77777777" w:rsidR="007D7180" w:rsidRPr="007D7180" w:rsidRDefault="007D7180" w:rsidP="00715DD6">
      <w:pPr>
        <w:pStyle w:val="Textkrper"/>
        <w:spacing w:before="100" w:after="20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Gemäß des Bundes-Klimaschutzgesetzes vom 12.12.2019, dürfen ab dem 1. Januar 2045 Heizsysteme nicht mehr mit fossilen Brennstoffen betrieben werden. Alle Heizungen sowie der Bezug aus Wärmenetzen müssen spätestens dann auf 100 Prozent Erneuerbare Energien oder unvermeidbare Abwärme umgestellt sein. Diese Vorgabe wird bei der Erstellung der Wärmepläne berücksichtigt.</w:t>
      </w:r>
    </w:p>
    <w:p w14:paraId="699A60FD" w14:textId="613CF2AB" w:rsidR="007D7180" w:rsidRPr="007D7180" w:rsidRDefault="00715DD6" w:rsidP="00715DD6">
      <w:pPr>
        <w:pStyle w:val="Textkrper"/>
        <w:spacing w:before="100" w:after="20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Gemäß Bayerischem Klimaschutzgesetz (BayKlimaG, 2021</w:t>
      </w:r>
      <w:r w:rsidR="00DB7028">
        <w:rPr>
          <w:rFonts w:ascii="Aptos" w:eastAsiaTheme="minorEastAsia" w:hAnsi="Aptos"/>
          <w:kern w:val="0"/>
          <w:sz w:val="20"/>
          <w:szCs w:val="20"/>
          <w14:ligatures w14:val="none"/>
        </w:rPr>
        <w:t xml:space="preserve">, nov. </w:t>
      </w:r>
      <w:r>
        <w:rPr>
          <w:rFonts w:ascii="Aptos" w:eastAsiaTheme="minorEastAsia" w:hAnsi="Aptos"/>
          <w:kern w:val="0"/>
          <w:sz w:val="20"/>
          <w:szCs w:val="20"/>
          <w14:ligatures w14:val="none"/>
        </w:rPr>
        <w:t xml:space="preserve">2023) soll </w:t>
      </w:r>
      <w:r w:rsidR="00DB7028">
        <w:rPr>
          <w:rFonts w:ascii="Aptos" w:eastAsiaTheme="minorEastAsia" w:hAnsi="Aptos"/>
          <w:kern w:val="0"/>
          <w:sz w:val="20"/>
          <w:szCs w:val="20"/>
          <w14:ligatures w14:val="none"/>
        </w:rPr>
        <w:t>der Freistaat</w:t>
      </w:r>
      <w:r>
        <w:rPr>
          <w:rFonts w:ascii="Aptos" w:eastAsiaTheme="minorEastAsia" w:hAnsi="Aptos"/>
          <w:kern w:val="0"/>
          <w:sz w:val="20"/>
          <w:szCs w:val="20"/>
          <w14:ligatures w14:val="none"/>
        </w:rPr>
        <w:t xml:space="preserve"> bis spätestens 2040 klimaneutral sein</w:t>
      </w:r>
      <w:r w:rsidR="00DB7028">
        <w:rPr>
          <w:rFonts w:ascii="Aptos" w:eastAsiaTheme="minorEastAsia" w:hAnsi="Aptos"/>
          <w:kern w:val="0"/>
          <w:sz w:val="20"/>
          <w:szCs w:val="20"/>
          <w14:ligatures w14:val="none"/>
        </w:rPr>
        <w:t>;</w:t>
      </w:r>
      <w:r>
        <w:rPr>
          <w:rFonts w:ascii="Aptos" w:eastAsiaTheme="minorEastAsia" w:hAnsi="Aptos"/>
          <w:kern w:val="0"/>
          <w:sz w:val="20"/>
          <w:szCs w:val="20"/>
          <w14:ligatures w14:val="none"/>
        </w:rPr>
        <w:t xml:space="preserve"> </w:t>
      </w:r>
      <w:r w:rsidR="00DB7028">
        <w:rPr>
          <w:rFonts w:ascii="Aptos" w:eastAsiaTheme="minorEastAsia" w:hAnsi="Aptos"/>
          <w:kern w:val="0"/>
          <w:sz w:val="20"/>
          <w:szCs w:val="20"/>
          <w14:ligatures w14:val="none"/>
        </w:rPr>
        <w:t>das heißt, dass auch die Wärmeversorgung bereits 2040 klimaneutral sein muss. Z</w:t>
      </w:r>
      <w:r>
        <w:rPr>
          <w:rFonts w:ascii="Aptos" w:eastAsiaTheme="minorEastAsia" w:hAnsi="Aptos"/>
          <w:kern w:val="0"/>
          <w:sz w:val="20"/>
          <w:szCs w:val="20"/>
          <w14:ligatures w14:val="none"/>
        </w:rPr>
        <w:t xml:space="preserve">udem ist </w:t>
      </w:r>
      <w:r w:rsidR="00DB7028">
        <w:rPr>
          <w:rFonts w:ascii="Aptos" w:eastAsiaTheme="minorEastAsia" w:hAnsi="Aptos"/>
          <w:kern w:val="0"/>
          <w:sz w:val="20"/>
          <w:szCs w:val="20"/>
          <w14:ligatures w14:val="none"/>
        </w:rPr>
        <w:t>im BayKlimaG</w:t>
      </w:r>
      <w:r>
        <w:rPr>
          <w:rFonts w:ascii="Aptos" w:eastAsiaTheme="minorEastAsia" w:hAnsi="Aptos"/>
          <w:kern w:val="0"/>
          <w:sz w:val="20"/>
          <w:szCs w:val="20"/>
          <w14:ligatures w14:val="none"/>
        </w:rPr>
        <w:t xml:space="preserve"> das „überragende öffentliche Interesse“ an erneuerbaren Energien festgeschrieben. </w:t>
      </w:r>
    </w:p>
    <w:p w14:paraId="6287BBA6" w14:textId="77777777" w:rsidR="007D7180" w:rsidRPr="007D7180" w:rsidRDefault="007D7180" w:rsidP="00715DD6">
      <w:pPr>
        <w:pStyle w:val="Textkrper"/>
        <w:spacing w:before="100" w:after="20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Die kommunale Wärmeplanung selbst hat keine rechtliche Außenwirkung und begründet keine einklagbaren Rechte oder Pflichten. Die ausgewiesenen Gebiete zeigen lediglich Eignungsgebiete auf.</w:t>
      </w:r>
    </w:p>
    <w:p w14:paraId="0C36C52C" w14:textId="166BA619" w:rsidR="007D7180" w:rsidRPr="007D7180" w:rsidRDefault="007D7180" w:rsidP="00715DD6">
      <w:pPr>
        <w:pStyle w:val="Textkrper"/>
        <w:spacing w:before="100" w:after="20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Für die Heizungsanlagen der Gebäude sind die jeweiligen Eigentümer</w:t>
      </w:r>
      <w:r w:rsidR="00DB7028">
        <w:rPr>
          <w:rFonts w:ascii="Aptos" w:eastAsiaTheme="minorEastAsia" w:hAnsi="Aptos"/>
          <w:kern w:val="0"/>
          <w:sz w:val="20"/>
          <w:szCs w:val="20"/>
          <w14:ligatures w14:val="none"/>
        </w:rPr>
        <w:t>:</w:t>
      </w:r>
      <w:r w:rsidRPr="007D7180">
        <w:rPr>
          <w:rFonts w:ascii="Aptos" w:eastAsiaTheme="minorEastAsia" w:hAnsi="Aptos"/>
          <w:kern w:val="0"/>
          <w:sz w:val="20"/>
          <w:szCs w:val="20"/>
          <w14:ligatures w14:val="none"/>
        </w:rPr>
        <w:t xml:space="preserve">innen verantwortlich. Nach dem Gebäudeenergiegesetz (GEG) müssen </w:t>
      </w:r>
      <w:r w:rsidR="00715DD6">
        <w:rPr>
          <w:rFonts w:ascii="Aptos" w:eastAsiaTheme="minorEastAsia" w:hAnsi="Aptos"/>
          <w:kern w:val="0"/>
          <w:sz w:val="20"/>
          <w:szCs w:val="20"/>
          <w14:ligatures w14:val="none"/>
        </w:rPr>
        <w:t>s</w:t>
      </w:r>
      <w:r w:rsidRPr="007D7180">
        <w:rPr>
          <w:rFonts w:ascii="Aptos" w:eastAsiaTheme="minorEastAsia" w:hAnsi="Aptos"/>
          <w:kern w:val="0"/>
          <w:sz w:val="20"/>
          <w:szCs w:val="20"/>
          <w14:ligatures w14:val="none"/>
        </w:rPr>
        <w:t>ie ab dem 1. Juli 2028 die Wärmeversorgung für neue Heizungen in Bestandsimmobilien aus mindestens 65 Prozent erneuerbaren Energien sicherstellen. Für Neubauten in Neubaugebieten gilt das GEG bereits seit dem 1. Januar 2024. </w:t>
      </w:r>
    </w:p>
    <w:p w14:paraId="1BAE1912" w14:textId="59BDF7BB" w:rsidR="00715DD6" w:rsidRDefault="007D7180" w:rsidP="00DB7028">
      <w:pPr>
        <w:pStyle w:val="Textkrper"/>
        <w:spacing w:before="100" w:after="360" w:line="276" w:lineRule="auto"/>
        <w:rPr>
          <w:rFonts w:ascii="Aptos" w:eastAsiaTheme="minorEastAsia" w:hAnsi="Aptos"/>
          <w:kern w:val="0"/>
          <w:sz w:val="20"/>
          <w:szCs w:val="20"/>
          <w14:ligatures w14:val="none"/>
        </w:rPr>
      </w:pPr>
      <w:r w:rsidRPr="007D7180">
        <w:rPr>
          <w:rFonts w:ascii="Aptos" w:eastAsiaTheme="minorEastAsia" w:hAnsi="Aptos"/>
          <w:kern w:val="0"/>
          <w:sz w:val="20"/>
          <w:szCs w:val="20"/>
          <w14:ligatures w14:val="none"/>
        </w:rPr>
        <w:t>Für den Wechsel des Heizungssystems</w:t>
      </w:r>
      <w:r w:rsidR="00715DD6">
        <w:rPr>
          <w:rFonts w:ascii="Aptos" w:eastAsiaTheme="minorEastAsia" w:hAnsi="Aptos"/>
          <w:kern w:val="0"/>
          <w:sz w:val="20"/>
          <w:szCs w:val="20"/>
          <w14:ligatures w14:val="none"/>
        </w:rPr>
        <w:t xml:space="preserve"> sowie zur energetischen Gebäudesanierung </w:t>
      </w:r>
      <w:r w:rsidR="00715DD6" w:rsidRPr="007D7180">
        <w:rPr>
          <w:rFonts w:ascii="Aptos" w:eastAsiaTheme="minorEastAsia" w:hAnsi="Aptos"/>
          <w:kern w:val="0"/>
          <w:sz w:val="20"/>
          <w:szCs w:val="20"/>
          <w14:ligatures w14:val="none"/>
        </w:rPr>
        <w:t>gibt</w:t>
      </w:r>
      <w:r w:rsidRPr="007D7180">
        <w:rPr>
          <w:rFonts w:ascii="Aptos" w:eastAsiaTheme="minorEastAsia" w:hAnsi="Aptos"/>
          <w:kern w:val="0"/>
          <w:sz w:val="20"/>
          <w:szCs w:val="20"/>
          <w14:ligatures w14:val="none"/>
        </w:rPr>
        <w:t xml:space="preserve"> es </w:t>
      </w:r>
      <w:r w:rsidR="00715DD6">
        <w:rPr>
          <w:rFonts w:ascii="Aptos" w:eastAsiaTheme="minorEastAsia" w:hAnsi="Aptos"/>
          <w:kern w:val="0"/>
          <w:sz w:val="20"/>
          <w:szCs w:val="20"/>
          <w14:ligatures w14:val="none"/>
        </w:rPr>
        <w:t xml:space="preserve">(momentan) staatliche Förderprogramme sowie Unterstützungsangebote hinsichtlich Energieberatung durch den Freistaat </w:t>
      </w:r>
      <w:r w:rsidR="00715DD6">
        <w:rPr>
          <w:rFonts w:ascii="Aptos" w:eastAsiaTheme="minorEastAsia" w:hAnsi="Aptos"/>
          <w:kern w:val="0"/>
          <w:sz w:val="20"/>
          <w:szCs w:val="20"/>
          <w14:ligatures w14:val="none"/>
        </w:rPr>
        <w:lastRenderedPageBreak/>
        <w:t>(organisiert in der Regel über die Landratsämter oder Energieagenturen:</w:t>
      </w:r>
      <w:r w:rsidR="000B69DE">
        <w:rPr>
          <w:rFonts w:ascii="Aptos" w:eastAsiaTheme="minorEastAsia" w:hAnsi="Aptos"/>
          <w:kern w:val="0"/>
          <w:sz w:val="20"/>
          <w:szCs w:val="20"/>
          <w14:ligatures w14:val="none"/>
        </w:rPr>
        <w:t xml:space="preserve"> </w:t>
      </w:r>
      <w:hyperlink r:id="rId8" w:history="1">
        <w:r w:rsidR="000B69DE" w:rsidRPr="000B69DE">
          <w:rPr>
            <w:rStyle w:val="Hyperlink"/>
            <w:rFonts w:ascii="Aptos" w:eastAsiaTheme="minorEastAsia" w:hAnsi="Aptos"/>
            <w:kern w:val="0"/>
            <w:sz w:val="20"/>
            <w:szCs w:val="20"/>
            <w14:ligatures w14:val="none"/>
          </w:rPr>
          <w:t>Klimaschutz - Landratsamt Aichach-Friedberg</w:t>
        </w:r>
      </w:hyperlink>
      <w:r w:rsidR="00DB7028">
        <w:rPr>
          <w:rFonts w:ascii="Aptos" w:eastAsiaTheme="minorEastAsia" w:hAnsi="Aptos"/>
          <w:kern w:val="0"/>
          <w:sz w:val="20"/>
          <w:szCs w:val="20"/>
          <w14:ligatures w14:val="none"/>
        </w:rPr>
        <w:t>).</w:t>
      </w:r>
    </w:p>
    <w:p w14:paraId="7D2BF685" w14:textId="77777777" w:rsidR="007D7180" w:rsidRPr="007D30DB" w:rsidRDefault="007D7180" w:rsidP="007D7180">
      <w:pPr>
        <w:pStyle w:val="berschrift2"/>
      </w:pPr>
      <w:r w:rsidRPr="007D30DB">
        <w:t>Vor- und Nachteile aus der Kommunalen Wärmeplanung</w:t>
      </w:r>
    </w:p>
    <w:p w14:paraId="1A9D4541" w14:textId="11986E08" w:rsidR="007D7180" w:rsidRDefault="007D7180" w:rsidP="007D7180">
      <w:pPr>
        <w:pStyle w:val="Textkrper"/>
        <w:spacing w:before="100" w:after="20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Für die Bürger</w:t>
      </w:r>
      <w:r w:rsidR="000B69DE">
        <w:rPr>
          <w:rFonts w:ascii="Aptos" w:eastAsiaTheme="minorEastAsia" w:hAnsi="Aptos"/>
          <w:kern w:val="0"/>
          <w:sz w:val="20"/>
          <w:szCs w:val="20"/>
          <w14:ligatures w14:val="none"/>
        </w:rPr>
        <w:t>:</w:t>
      </w:r>
      <w:r>
        <w:rPr>
          <w:rFonts w:ascii="Aptos" w:eastAsiaTheme="minorEastAsia" w:hAnsi="Aptos"/>
          <w:kern w:val="0"/>
          <w:sz w:val="20"/>
          <w:szCs w:val="20"/>
          <w14:ligatures w14:val="none"/>
        </w:rPr>
        <w:t xml:space="preserve">innen gibt es Klarheit, mit welcher Art der Wärmeversorgung sie rechnen können. Auf Grund der Datenlage </w:t>
      </w:r>
      <w:r w:rsidR="000B69DE">
        <w:rPr>
          <w:rFonts w:ascii="Aptos" w:eastAsiaTheme="minorEastAsia" w:hAnsi="Aptos"/>
          <w:kern w:val="0"/>
          <w:sz w:val="20"/>
          <w:szCs w:val="20"/>
          <w14:ligatures w14:val="none"/>
        </w:rPr>
        <w:t>können</w:t>
      </w:r>
      <w:r>
        <w:rPr>
          <w:rFonts w:ascii="Aptos" w:eastAsiaTheme="minorEastAsia" w:hAnsi="Aptos"/>
          <w:kern w:val="0"/>
          <w:sz w:val="20"/>
          <w:szCs w:val="20"/>
          <w14:ligatures w14:val="none"/>
        </w:rPr>
        <w:t xml:space="preserve"> in </w:t>
      </w:r>
      <w:r w:rsidR="000B69DE">
        <w:rPr>
          <w:rFonts w:ascii="Aptos" w:eastAsiaTheme="minorEastAsia" w:hAnsi="Aptos"/>
          <w:kern w:val="0"/>
          <w:sz w:val="20"/>
          <w:szCs w:val="20"/>
          <w14:ligatures w14:val="none"/>
        </w:rPr>
        <w:t>Inchenhofen</w:t>
      </w:r>
      <w:r>
        <w:rPr>
          <w:rFonts w:ascii="Aptos" w:eastAsiaTheme="minorEastAsia" w:hAnsi="Aptos"/>
          <w:kern w:val="0"/>
          <w:sz w:val="20"/>
          <w:szCs w:val="20"/>
          <w14:ligatures w14:val="none"/>
        </w:rPr>
        <w:t xml:space="preserve"> </w:t>
      </w:r>
      <w:r w:rsidR="000B69DE">
        <w:rPr>
          <w:rFonts w:ascii="Aptos" w:eastAsiaTheme="minorEastAsia" w:hAnsi="Aptos"/>
          <w:kern w:val="0"/>
          <w:sz w:val="20"/>
          <w:szCs w:val="20"/>
          <w14:ligatures w14:val="none"/>
        </w:rPr>
        <w:t xml:space="preserve">für den Ortskern und für das Wohngebiet südlich der Radersdorfer Straße keine ausschließenden Auskünfte zur künftige Wärmeversorgung erteilt werden. </w:t>
      </w:r>
      <w:r>
        <w:rPr>
          <w:rFonts w:ascii="Aptos" w:eastAsiaTheme="minorEastAsia" w:hAnsi="Aptos"/>
          <w:kern w:val="0"/>
          <w:sz w:val="20"/>
          <w:szCs w:val="20"/>
          <w14:ligatures w14:val="none"/>
        </w:rPr>
        <w:t xml:space="preserve">Hier wird empfohlen, die Umsetzung von Wärmenetzen zu prüfen. In den übrigen </w:t>
      </w:r>
      <w:r w:rsidR="000B69DE">
        <w:rPr>
          <w:rFonts w:ascii="Aptos" w:eastAsiaTheme="minorEastAsia" w:hAnsi="Aptos"/>
          <w:kern w:val="0"/>
          <w:sz w:val="20"/>
          <w:szCs w:val="20"/>
          <w14:ligatures w14:val="none"/>
        </w:rPr>
        <w:t xml:space="preserve">Bereichen </w:t>
      </w:r>
      <w:r>
        <w:rPr>
          <w:rFonts w:ascii="Aptos" w:eastAsiaTheme="minorEastAsia" w:hAnsi="Aptos"/>
          <w:kern w:val="0"/>
          <w:sz w:val="20"/>
          <w:szCs w:val="20"/>
          <w14:ligatures w14:val="none"/>
        </w:rPr>
        <w:t xml:space="preserve">wird kein weiteres Wärmenetz errichtet werden; das bedeutet, dass die Bürgerinnen und Bürger sich selbst um ihre Wärmeversorgung / Heizung kümmern müssen. </w:t>
      </w:r>
    </w:p>
    <w:p w14:paraId="1E7688AF" w14:textId="360129F4" w:rsidR="007D7180" w:rsidRDefault="007D7180" w:rsidP="007D7180">
      <w:pPr>
        <w:pStyle w:val="Textkrper"/>
        <w:spacing w:before="100" w:after="20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Für die Bürger</w:t>
      </w:r>
      <w:r w:rsidR="00F84CD8">
        <w:rPr>
          <w:rFonts w:ascii="Aptos" w:eastAsiaTheme="minorEastAsia" w:hAnsi="Aptos"/>
          <w:kern w:val="0"/>
          <w:sz w:val="20"/>
          <w:szCs w:val="20"/>
          <w14:ligatures w14:val="none"/>
        </w:rPr>
        <w:t>:</w:t>
      </w:r>
      <w:r>
        <w:rPr>
          <w:rFonts w:ascii="Aptos" w:eastAsiaTheme="minorEastAsia" w:hAnsi="Aptos"/>
          <w:kern w:val="0"/>
          <w:sz w:val="20"/>
          <w:szCs w:val="20"/>
          <w14:ligatures w14:val="none"/>
        </w:rPr>
        <w:t>innen entstehen durch die Wärmeplanung keinerlei Nachteile. Weder gibt es vorgezogene Austausch- / Umrüstungspflichten noch vorgeschriebene Technologien oder Nachteile bei der Fördermittelbeantragung.</w:t>
      </w:r>
    </w:p>
    <w:p w14:paraId="446672A6" w14:textId="29841E7D" w:rsidR="007D7180" w:rsidRDefault="007D7180" w:rsidP="007D7180">
      <w:pPr>
        <w:pStyle w:val="Textkrper"/>
        <w:spacing w:before="100" w:after="36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 xml:space="preserve">Für </w:t>
      </w:r>
      <w:r w:rsidR="000B69DE">
        <w:rPr>
          <w:rFonts w:ascii="Aptos" w:eastAsiaTheme="minorEastAsia" w:hAnsi="Aptos"/>
          <w:kern w:val="0"/>
          <w:sz w:val="20"/>
          <w:szCs w:val="20"/>
          <w14:ligatures w14:val="none"/>
        </w:rPr>
        <w:t>den Markt Inchenhofen</w:t>
      </w:r>
      <w:r>
        <w:rPr>
          <w:rFonts w:ascii="Aptos" w:eastAsiaTheme="minorEastAsia" w:hAnsi="Aptos"/>
          <w:kern w:val="0"/>
          <w:sz w:val="20"/>
          <w:szCs w:val="20"/>
          <w14:ligatures w14:val="none"/>
        </w:rPr>
        <w:t xml:space="preserve"> liegen die Vorteile zum einen in der Klarheit bzgl. der künftigen Wärmeversorgung im Hinblick auf die Stadt- bzw. Energieplanung sowie in der </w:t>
      </w:r>
      <w:r w:rsidR="00F84CD8">
        <w:rPr>
          <w:rFonts w:ascii="Aptos" w:eastAsiaTheme="minorEastAsia" w:hAnsi="Aptos"/>
          <w:kern w:val="0"/>
          <w:sz w:val="20"/>
          <w:szCs w:val="20"/>
          <w14:ligatures w14:val="none"/>
        </w:rPr>
        <w:t>Ausarbeitung der Fokusgebiete, die ein detailllierteres Bild der beiden Bereiche im Gemeindegebiet ermöglichen</w:t>
      </w:r>
      <w:r>
        <w:rPr>
          <w:rFonts w:ascii="Aptos" w:eastAsiaTheme="minorEastAsia" w:hAnsi="Aptos"/>
          <w:kern w:val="0"/>
          <w:sz w:val="20"/>
          <w:szCs w:val="20"/>
          <w14:ligatures w14:val="none"/>
        </w:rPr>
        <w:t xml:space="preserve">. </w:t>
      </w:r>
    </w:p>
    <w:p w14:paraId="28FE5550" w14:textId="4C926AB1" w:rsidR="00FD5584" w:rsidRPr="007D30DB" w:rsidRDefault="00FD5584" w:rsidP="007D30DB">
      <w:pPr>
        <w:pStyle w:val="berschrift2"/>
      </w:pPr>
      <w:r w:rsidRPr="007D30DB">
        <w:t xml:space="preserve">Bedeutung der Gebietseinteilung als </w:t>
      </w:r>
      <w:r w:rsidR="007D30DB" w:rsidRPr="007D30DB">
        <w:t>Gebiet zur</w:t>
      </w:r>
      <w:r w:rsidR="007D30DB">
        <w:t xml:space="preserve"> </w:t>
      </w:r>
      <w:r w:rsidR="007D30DB" w:rsidRPr="007D30DB">
        <w:t>dezentralen Versorgung</w:t>
      </w:r>
    </w:p>
    <w:p w14:paraId="64DBFD6B" w14:textId="5E2DB0B8" w:rsidR="00FD5584" w:rsidRDefault="007D30DB" w:rsidP="00FC1E2B">
      <w:pPr>
        <w:pStyle w:val="Textkrper"/>
        <w:spacing w:before="100" w:after="36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In Gebieten zur dezentralen Versorgung werden Einzelheizungen realisiert.</w:t>
      </w:r>
      <w:r w:rsidR="006A1EBC">
        <w:rPr>
          <w:rFonts w:ascii="Aptos" w:eastAsiaTheme="minorEastAsia" w:hAnsi="Aptos"/>
          <w:kern w:val="0"/>
          <w:sz w:val="20"/>
          <w:szCs w:val="20"/>
          <w14:ligatures w14:val="none"/>
        </w:rPr>
        <w:t xml:space="preserve"> Unbenommen davon</w:t>
      </w:r>
      <w:r>
        <w:rPr>
          <w:rFonts w:ascii="Aptos" w:eastAsiaTheme="minorEastAsia" w:hAnsi="Aptos"/>
          <w:kern w:val="0"/>
          <w:sz w:val="20"/>
          <w:szCs w:val="20"/>
          <w14:ligatures w14:val="none"/>
        </w:rPr>
        <w:t xml:space="preserve"> können hier aber auch kleinere Gebäudenetze (z.B. der Zusammenschluss von mehreren Nachbarn zur Wärmeversorgung) umgesetzt werden.</w:t>
      </w:r>
    </w:p>
    <w:p w14:paraId="5671962E" w14:textId="6F5C803A" w:rsidR="00C956A1" w:rsidRPr="007D30DB" w:rsidRDefault="00C956A1" w:rsidP="00C956A1">
      <w:pPr>
        <w:pStyle w:val="berschrift2"/>
      </w:pPr>
      <w:r>
        <w:t>Was ist beim Einbau einer neuen Heizung zu beachten?</w:t>
      </w:r>
    </w:p>
    <w:p w14:paraId="5A4E95C9" w14:textId="77777777" w:rsidR="00C956A1" w:rsidRDefault="00C956A1" w:rsidP="00C956A1">
      <w:pPr>
        <w:pStyle w:val="Textkrper"/>
        <w:spacing w:before="100" w:after="200" w:line="276" w:lineRule="auto"/>
        <w:rPr>
          <w:rFonts w:ascii="Aptos" w:eastAsiaTheme="minorEastAsia" w:hAnsi="Aptos"/>
          <w:kern w:val="0"/>
          <w:sz w:val="20"/>
          <w:szCs w:val="20"/>
          <w14:ligatures w14:val="none"/>
        </w:rPr>
      </w:pPr>
      <w:r w:rsidRPr="00C956A1">
        <w:rPr>
          <w:rFonts w:ascii="Aptos" w:eastAsiaTheme="minorEastAsia" w:hAnsi="Aptos"/>
          <w:kern w:val="0"/>
          <w:sz w:val="20"/>
          <w:szCs w:val="20"/>
          <w14:ligatures w14:val="none"/>
        </w:rPr>
        <w:t>Das Erfordernis von 65 Prozent erneuerbarer Energien (§ 71 Abs. 1 GEG) an der bereitgestellten Wärme gilt für neu einzubauende Heizungen im Bestand erst mit Ablauf der sog. Übergangsfristen:</w:t>
      </w:r>
    </w:p>
    <w:p w14:paraId="4F13D5FD" w14:textId="77777777" w:rsidR="00C956A1" w:rsidRDefault="00C956A1" w:rsidP="00DB7028">
      <w:pPr>
        <w:pStyle w:val="Textkrper"/>
        <w:numPr>
          <w:ilvl w:val="0"/>
          <w:numId w:val="2"/>
        </w:numPr>
        <w:spacing w:before="100" w:line="276" w:lineRule="auto"/>
        <w:ind w:left="714" w:hanging="357"/>
        <w:rPr>
          <w:rFonts w:ascii="Aptos" w:eastAsiaTheme="minorEastAsia" w:hAnsi="Aptos"/>
          <w:kern w:val="0"/>
          <w:sz w:val="20"/>
          <w:szCs w:val="20"/>
          <w14:ligatures w14:val="none"/>
        </w:rPr>
      </w:pPr>
      <w:r w:rsidRPr="00C956A1">
        <w:rPr>
          <w:rFonts w:ascii="Aptos" w:eastAsiaTheme="minorEastAsia" w:hAnsi="Aptos"/>
          <w:kern w:val="0"/>
          <w:sz w:val="20"/>
          <w:szCs w:val="20"/>
          <w14:ligatures w14:val="none"/>
        </w:rPr>
        <w:t>Ablauf des 30.06.2026 in Kommunen mit mehr als 100.000 Einwohnern</w:t>
      </w:r>
    </w:p>
    <w:p w14:paraId="6BE9D144" w14:textId="1CF71CAD" w:rsidR="00C956A1" w:rsidRPr="00C956A1" w:rsidRDefault="00C956A1" w:rsidP="009051C8">
      <w:pPr>
        <w:pStyle w:val="Textkrper"/>
        <w:numPr>
          <w:ilvl w:val="0"/>
          <w:numId w:val="2"/>
        </w:numPr>
        <w:spacing w:before="100" w:after="200" w:line="276" w:lineRule="auto"/>
        <w:rPr>
          <w:rFonts w:ascii="Aptos" w:eastAsiaTheme="minorEastAsia" w:hAnsi="Aptos"/>
          <w:kern w:val="0"/>
          <w:sz w:val="20"/>
          <w:szCs w:val="20"/>
          <w14:ligatures w14:val="none"/>
        </w:rPr>
      </w:pPr>
      <w:r w:rsidRPr="00C956A1">
        <w:rPr>
          <w:rFonts w:ascii="Aptos" w:eastAsiaTheme="minorEastAsia" w:hAnsi="Aptos"/>
          <w:kern w:val="0"/>
          <w:sz w:val="20"/>
          <w:szCs w:val="20"/>
          <w14:ligatures w14:val="none"/>
        </w:rPr>
        <w:t>Ablauf des 30.06.2028 in Kommunen mit 100.000 Einwohnern oder weniger </w:t>
      </w:r>
    </w:p>
    <w:p w14:paraId="02241CC1" w14:textId="6F28A8BB" w:rsidR="00C956A1" w:rsidRDefault="00C956A1" w:rsidP="00C956A1">
      <w:pPr>
        <w:pStyle w:val="Textkrper"/>
        <w:spacing w:before="100" w:after="200" w:line="276" w:lineRule="auto"/>
        <w:rPr>
          <w:rFonts w:ascii="Aptos" w:eastAsiaTheme="minorEastAsia" w:hAnsi="Aptos"/>
          <w:kern w:val="0"/>
          <w:sz w:val="20"/>
          <w:szCs w:val="20"/>
          <w14:ligatures w14:val="none"/>
        </w:rPr>
      </w:pPr>
      <w:r w:rsidRPr="00C956A1">
        <w:rPr>
          <w:rFonts w:ascii="Aptos" w:eastAsiaTheme="minorEastAsia" w:hAnsi="Aptos"/>
          <w:kern w:val="0"/>
          <w:sz w:val="20"/>
          <w:szCs w:val="20"/>
          <w14:ligatures w14:val="none"/>
        </w:rPr>
        <w:t>Das Erfordernis von 65 Prozent gilt schon früher, wenn die Gemeinde während der Übergangsfrist in Folge eines Wärmeplans die Entscheidung über die Ausweisung eines Neu- oder Ausbaugebietes eines Wärmenetzes bzw. Wasserstoffnetzes trifft. In diesem Fall gilt das 65 Prozent-Erfordernis für Bestandsgebäude bereits einen Monat nach Bekanntgabe dieser Entscheidung (vgl. hierzu insgesamt § 71 Abs. 8 GEG).</w:t>
      </w:r>
      <w:r>
        <w:rPr>
          <w:rFonts w:ascii="Aptos" w:eastAsiaTheme="minorEastAsia" w:hAnsi="Aptos"/>
          <w:kern w:val="0"/>
          <w:sz w:val="20"/>
          <w:szCs w:val="20"/>
          <w14:ligatures w14:val="none"/>
        </w:rPr>
        <w:t xml:space="preserve"> In </w:t>
      </w:r>
      <w:r w:rsidR="00F84CD8">
        <w:rPr>
          <w:rFonts w:ascii="Aptos" w:eastAsiaTheme="minorEastAsia" w:hAnsi="Aptos"/>
          <w:kern w:val="0"/>
          <w:sz w:val="20"/>
          <w:szCs w:val="20"/>
          <w14:ligatures w14:val="none"/>
        </w:rPr>
        <w:t>Inchenhofen</w:t>
      </w:r>
      <w:r>
        <w:rPr>
          <w:rFonts w:ascii="Aptos" w:eastAsiaTheme="minorEastAsia" w:hAnsi="Aptos"/>
          <w:kern w:val="0"/>
          <w:sz w:val="20"/>
          <w:szCs w:val="20"/>
          <w14:ligatures w14:val="none"/>
        </w:rPr>
        <w:t xml:space="preserve"> wurde nur der Wärmeplan beschlossen/veröffentlicht und keine zusätzliche Gebietsausweisung vorgenommen: daher gilt die Übergangsfrist für Bestandsgebäude bis 30.06.2028. </w:t>
      </w:r>
    </w:p>
    <w:p w14:paraId="08C16D1C" w14:textId="62F3453E" w:rsidR="00C956A1" w:rsidRDefault="00C956A1" w:rsidP="00C956A1">
      <w:pPr>
        <w:pStyle w:val="Textkrper"/>
        <w:spacing w:before="100" w:after="200" w:line="276" w:lineRule="auto"/>
        <w:rPr>
          <w:rFonts w:ascii="Aptos" w:eastAsiaTheme="minorEastAsia" w:hAnsi="Aptos"/>
          <w:kern w:val="0"/>
          <w:sz w:val="20"/>
          <w:szCs w:val="20"/>
          <w14:ligatures w14:val="none"/>
        </w:rPr>
      </w:pPr>
      <w:r w:rsidRPr="00C956A1">
        <w:rPr>
          <w:rFonts w:ascii="Aptos" w:eastAsiaTheme="minorEastAsia" w:hAnsi="Aptos"/>
          <w:kern w:val="0"/>
          <w:sz w:val="20"/>
          <w:szCs w:val="20"/>
          <w14:ligatures w14:val="none"/>
        </w:rPr>
        <w:t>Heizungen, die mit flüssigem oder gasförmigem Brennstoff beschickt und die während dieser Übergangsfrist eingebaut werden, müssen beginnend ab 2029 jedoch mit einem stetig steigenden Anteil an Biomasse oder grünem oder blauem Wasserstoff betrieben werden (zunächst 15 Prozent, vgl. § 71 Abs. 9 GEG).</w:t>
      </w:r>
    </w:p>
    <w:p w14:paraId="633090F9" w14:textId="1BCC284A" w:rsidR="00C956A1" w:rsidRDefault="00C956A1" w:rsidP="00DB7028">
      <w:pPr>
        <w:pStyle w:val="Textkrper"/>
        <w:spacing w:before="100" w:after="360" w:line="276" w:lineRule="auto"/>
        <w:rPr>
          <w:rFonts w:ascii="Aptos" w:eastAsiaTheme="minorEastAsia" w:hAnsi="Aptos"/>
          <w:kern w:val="0"/>
          <w:sz w:val="20"/>
          <w:szCs w:val="20"/>
          <w14:ligatures w14:val="none"/>
        </w:rPr>
      </w:pPr>
      <w:r w:rsidRPr="00C956A1">
        <w:rPr>
          <w:rFonts w:ascii="Aptos" w:eastAsiaTheme="minorEastAsia" w:hAnsi="Aptos"/>
          <w:kern w:val="0"/>
          <w:sz w:val="20"/>
          <w:szCs w:val="20"/>
          <w14:ligatures w14:val="none"/>
        </w:rPr>
        <w:t>Wir empfehlen den </w:t>
      </w:r>
      <w:hyperlink r:id="rId9" w:anchor="heizungswegweiser" w:tgtFrame="_blank" w:history="1">
        <w:r w:rsidRPr="00C956A1">
          <w:rPr>
            <w:rStyle w:val="Hyperlink"/>
            <w:rFonts w:ascii="Aptos" w:eastAsiaTheme="minorEastAsia" w:hAnsi="Aptos"/>
            <w:kern w:val="0"/>
            <w:sz w:val="20"/>
            <w:szCs w:val="20"/>
            <w14:ligatures w14:val="none"/>
          </w:rPr>
          <w:t>Heizungswegweiser</w:t>
        </w:r>
      </w:hyperlink>
      <w:r w:rsidR="00F84CD8">
        <w:rPr>
          <w:rFonts w:cs="Times New Roman"/>
        </w:rPr>
        <w:t xml:space="preserve"> </w:t>
      </w:r>
      <w:r>
        <w:rPr>
          <w:rFonts w:cs="Times New Roman"/>
        </w:rPr>
        <w:t>(</w:t>
      </w:r>
      <w:hyperlink r:id="rId10" w:anchor="heizungswegweiser" w:history="1">
        <w:r w:rsidRPr="00C956A1">
          <w:rPr>
            <w:rStyle w:val="Hyperlink"/>
            <w:rFonts w:ascii="Aptos" w:eastAsiaTheme="minorEastAsia" w:hAnsi="Aptos"/>
            <w:kern w:val="0"/>
            <w:sz w:val="20"/>
            <w:szCs w:val="20"/>
            <w14:ligatures w14:val="none"/>
          </w:rPr>
          <w:t>BMWE - Übersicht zum GEG: Ums</w:t>
        </w:r>
        <w:r w:rsidRPr="00C956A1">
          <w:rPr>
            <w:rStyle w:val="Hyperlink"/>
            <w:rFonts w:ascii="Aptos" w:eastAsiaTheme="minorEastAsia" w:hAnsi="Aptos"/>
            <w:kern w:val="0"/>
            <w:sz w:val="20"/>
            <w:szCs w:val="20"/>
            <w14:ligatures w14:val="none"/>
          </w:rPr>
          <w:t>t</w:t>
        </w:r>
        <w:r w:rsidRPr="00C956A1">
          <w:rPr>
            <w:rStyle w:val="Hyperlink"/>
            <w:rFonts w:ascii="Aptos" w:eastAsiaTheme="minorEastAsia" w:hAnsi="Aptos"/>
            <w:kern w:val="0"/>
            <w:sz w:val="20"/>
            <w:szCs w:val="20"/>
            <w14:ligatures w14:val="none"/>
          </w:rPr>
          <w:t>eigen auf klimafreundliche Wärme</w:t>
        </w:r>
      </w:hyperlink>
      <w:r>
        <w:rPr>
          <w:rFonts w:ascii="Aptos" w:eastAsiaTheme="minorEastAsia" w:hAnsi="Aptos"/>
          <w:kern w:val="0"/>
          <w:sz w:val="20"/>
          <w:szCs w:val="20"/>
          <w14:ligatures w14:val="none"/>
        </w:rPr>
        <w:t>)</w:t>
      </w:r>
      <w:r w:rsidRPr="00C956A1">
        <w:rPr>
          <w:rFonts w:ascii="Aptos" w:eastAsiaTheme="minorEastAsia" w:hAnsi="Aptos"/>
          <w:kern w:val="0"/>
          <w:sz w:val="20"/>
          <w:szCs w:val="20"/>
          <w14:ligatures w14:val="none"/>
        </w:rPr>
        <w:t> des Bundesministeriums für Wirtschaft und Klimaschutz (BMWK) für eine erste Einschätzung der eigenen Situation und Verpflichtungen gemäß GEG zu nutzen.</w:t>
      </w:r>
    </w:p>
    <w:p w14:paraId="193BE8BE" w14:textId="03B47589" w:rsidR="00C956A1" w:rsidRPr="007D30DB" w:rsidRDefault="00C956A1" w:rsidP="00C956A1">
      <w:pPr>
        <w:pStyle w:val="berschrift2"/>
      </w:pPr>
      <w:r>
        <w:lastRenderedPageBreak/>
        <w:t>Ich brauche Informationen zum Heizungstausch und/oder zur Gebäudesanierung – wo bekomme ich Hilfe?</w:t>
      </w:r>
    </w:p>
    <w:p w14:paraId="41784E0B" w14:textId="6D65E291" w:rsidR="004F43F3" w:rsidRDefault="00C956A1" w:rsidP="00C956A1">
      <w:pPr>
        <w:pStyle w:val="Textkrper"/>
        <w:spacing w:before="100" w:after="20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Eine sehr hilfreiche erste Einschätzung bezüglich der Einsparpoten</w:t>
      </w:r>
      <w:r w:rsidR="00DB7028">
        <w:rPr>
          <w:rFonts w:ascii="Aptos" w:eastAsiaTheme="minorEastAsia" w:hAnsi="Aptos"/>
          <w:kern w:val="0"/>
          <w:sz w:val="20"/>
          <w:szCs w:val="20"/>
          <w14:ligatures w14:val="none"/>
        </w:rPr>
        <w:t>t</w:t>
      </w:r>
      <w:r>
        <w:rPr>
          <w:rFonts w:ascii="Aptos" w:eastAsiaTheme="minorEastAsia" w:hAnsi="Aptos"/>
          <w:kern w:val="0"/>
          <w:sz w:val="20"/>
          <w:szCs w:val="20"/>
          <w14:ligatures w14:val="none"/>
        </w:rPr>
        <w:t>iale und auch der möglichen Fördermittel bei der Sanierung von Bestandsgebäuden biete</w:t>
      </w:r>
      <w:r w:rsidR="004F43F3">
        <w:rPr>
          <w:rFonts w:ascii="Aptos" w:eastAsiaTheme="minorEastAsia" w:hAnsi="Aptos"/>
          <w:kern w:val="0"/>
          <w:sz w:val="20"/>
          <w:szCs w:val="20"/>
          <w14:ligatures w14:val="none"/>
        </w:rPr>
        <w:t xml:space="preserve">n die Energiesparchecks von co2online.de: </w:t>
      </w:r>
    </w:p>
    <w:p w14:paraId="18A55A06" w14:textId="2A48AF42" w:rsidR="004F43F3" w:rsidRDefault="004F43F3" w:rsidP="00C956A1">
      <w:pPr>
        <w:pStyle w:val="Textkrper"/>
        <w:spacing w:before="100" w:after="200" w:line="276" w:lineRule="auto"/>
        <w:rPr>
          <w:rFonts w:ascii="Aptos" w:eastAsiaTheme="minorEastAsia" w:hAnsi="Aptos"/>
          <w:kern w:val="0"/>
          <w:sz w:val="20"/>
          <w:szCs w:val="20"/>
          <w14:ligatures w14:val="none"/>
        </w:rPr>
      </w:pPr>
      <w:hyperlink r:id="rId11" w:history="1">
        <w:r w:rsidRPr="004F43F3">
          <w:rPr>
            <w:rStyle w:val="Hyperlink"/>
            <w:rFonts w:ascii="Aptos" w:eastAsiaTheme="minorEastAsia" w:hAnsi="Aptos"/>
            <w:kern w:val="0"/>
            <w:sz w:val="20"/>
            <w:szCs w:val="20"/>
            <w14:ligatures w14:val="none"/>
          </w:rPr>
          <w:t>Energiesparchecks - Kostenlose &amp; interaktive Online-Ratgeber | co2online</w:t>
        </w:r>
      </w:hyperlink>
    </w:p>
    <w:p w14:paraId="5E5131E6" w14:textId="21CC1138" w:rsidR="00C956A1" w:rsidRDefault="004F43F3" w:rsidP="00C956A1">
      <w:pPr>
        <w:pStyle w:val="Textkrper"/>
        <w:spacing w:before="100" w:after="20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 xml:space="preserve">Für eine erste Beratung empfiehlt sich außerdem die Inanspruchnahme </w:t>
      </w:r>
      <w:r w:rsidR="00532E0D">
        <w:rPr>
          <w:rFonts w:ascii="Aptos" w:eastAsiaTheme="minorEastAsia" w:hAnsi="Aptos"/>
          <w:kern w:val="0"/>
          <w:sz w:val="20"/>
          <w:szCs w:val="20"/>
          <w14:ligatures w14:val="none"/>
        </w:rPr>
        <w:t>der</w:t>
      </w:r>
      <w:r w:rsidR="007D7180">
        <w:rPr>
          <w:rFonts w:ascii="Aptos" w:eastAsiaTheme="minorEastAsia" w:hAnsi="Aptos"/>
          <w:kern w:val="0"/>
          <w:sz w:val="20"/>
          <w:szCs w:val="20"/>
          <w14:ligatures w14:val="none"/>
        </w:rPr>
        <w:t xml:space="preserve"> unabhängigen und </w:t>
      </w:r>
      <w:r w:rsidR="00DB7028">
        <w:rPr>
          <w:rFonts w:ascii="Aptos" w:eastAsiaTheme="minorEastAsia" w:hAnsi="Aptos"/>
          <w:kern w:val="0"/>
          <w:sz w:val="20"/>
          <w:szCs w:val="20"/>
          <w14:ligatures w14:val="none"/>
        </w:rPr>
        <w:t>neutralen Energieberatung</w:t>
      </w:r>
      <w:r w:rsidR="00532E0D">
        <w:rPr>
          <w:rFonts w:ascii="Aptos" w:eastAsiaTheme="minorEastAsia" w:hAnsi="Aptos"/>
          <w:kern w:val="0"/>
          <w:sz w:val="20"/>
          <w:szCs w:val="20"/>
          <w14:ligatures w14:val="none"/>
        </w:rPr>
        <w:t xml:space="preserve"> </w:t>
      </w:r>
      <w:r w:rsidR="00F84CD8">
        <w:rPr>
          <w:rFonts w:ascii="Aptos" w:eastAsiaTheme="minorEastAsia" w:hAnsi="Aptos"/>
          <w:kern w:val="0"/>
          <w:sz w:val="20"/>
          <w:szCs w:val="20"/>
          <w14:ligatures w14:val="none"/>
        </w:rPr>
        <w:t>des Landkreis AIC-FDB</w:t>
      </w:r>
      <w:r w:rsidR="00532E0D">
        <w:rPr>
          <w:rFonts w:ascii="Aptos" w:eastAsiaTheme="minorEastAsia" w:hAnsi="Aptos"/>
          <w:kern w:val="0"/>
          <w:sz w:val="20"/>
          <w:szCs w:val="20"/>
          <w14:ligatures w14:val="none"/>
        </w:rPr>
        <w:t xml:space="preserve"> mit der Energieberatung der Verbraucherzentrale. </w:t>
      </w:r>
      <w:r>
        <w:rPr>
          <w:rFonts w:ascii="Aptos" w:eastAsiaTheme="minorEastAsia" w:hAnsi="Aptos"/>
          <w:kern w:val="0"/>
          <w:sz w:val="20"/>
          <w:szCs w:val="20"/>
          <w14:ligatures w14:val="none"/>
        </w:rPr>
        <w:t xml:space="preserve">Eine Terminvereinbarung ist erforderlich: </w:t>
      </w:r>
      <w:hyperlink r:id="rId12" w:history="1">
        <w:r w:rsidR="0022756E" w:rsidRPr="0022756E">
          <w:rPr>
            <w:rStyle w:val="Hyperlink"/>
            <w:rFonts w:ascii="Aptos" w:eastAsiaTheme="minorEastAsia" w:hAnsi="Aptos"/>
            <w:kern w:val="0"/>
            <w:sz w:val="20"/>
            <w:szCs w:val="20"/>
            <w14:ligatures w14:val="none"/>
          </w:rPr>
          <w:t xml:space="preserve"> Energieberatung Landkreis AIC-FDB</w:t>
        </w:r>
      </w:hyperlink>
    </w:p>
    <w:p w14:paraId="0F92369E" w14:textId="79D3D3A9" w:rsidR="00C956A1" w:rsidRDefault="004F43F3" w:rsidP="00DB7028">
      <w:pPr>
        <w:pStyle w:val="Textkrper"/>
        <w:spacing w:before="100" w:after="36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 xml:space="preserve">Hilfreich für die Suche nach lokalen Energieberatern ist zudem die Seite der Deutschen Energie-Agentur GmbH (dena): </w:t>
      </w:r>
      <w:hyperlink r:id="rId13" w:history="1">
        <w:r w:rsidRPr="004F43F3">
          <w:rPr>
            <w:rStyle w:val="Hyperlink"/>
            <w:rFonts w:ascii="Aptos" w:eastAsiaTheme="minorEastAsia" w:hAnsi="Aptos"/>
            <w:kern w:val="0"/>
            <w:sz w:val="20"/>
            <w:szCs w:val="20"/>
            <w14:ligatures w14:val="none"/>
          </w:rPr>
          <w:t>Energie-Effizienz-Experten (EEE)</w:t>
        </w:r>
      </w:hyperlink>
    </w:p>
    <w:p w14:paraId="1343E7F7" w14:textId="692A710D" w:rsidR="0021139F" w:rsidRPr="00281BE5" w:rsidRDefault="0021139F" w:rsidP="00281BE5">
      <w:pPr>
        <w:pStyle w:val="berschrift2"/>
      </w:pPr>
      <w:r w:rsidRPr="00281BE5">
        <w:t>Allgemeine Links zu wichtigen Fragen rund um Kommunale Wärmeplanung und Wärmeplanungsgesetz:</w:t>
      </w:r>
    </w:p>
    <w:p w14:paraId="4D42F354" w14:textId="0462A2A9" w:rsidR="0021139F" w:rsidRDefault="0021139F" w:rsidP="0021139F">
      <w:pPr>
        <w:pStyle w:val="Textkrper"/>
        <w:spacing w:before="100" w:after="360" w:line="276" w:lineRule="auto"/>
        <w:rPr>
          <w:rFonts w:ascii="Aptos" w:eastAsiaTheme="minorEastAsia" w:hAnsi="Aptos"/>
          <w:kern w:val="0"/>
          <w:sz w:val="20"/>
          <w:szCs w:val="20"/>
          <w14:ligatures w14:val="none"/>
        </w:rPr>
      </w:pPr>
      <w:hyperlink r:id="rId14" w:history="1">
        <w:r w:rsidRPr="0021139F">
          <w:rPr>
            <w:rStyle w:val="Hyperlink"/>
            <w:rFonts w:ascii="Aptos" w:eastAsiaTheme="minorEastAsia" w:hAnsi="Aptos"/>
            <w:kern w:val="0"/>
            <w:sz w:val="20"/>
            <w:szCs w:val="20"/>
            <w14:ligatures w14:val="none"/>
          </w:rPr>
          <w:t>BMWSB - Startseite - Fragen und Antworten zur Kommunalen Wärmeplanung (FAQ)</w:t>
        </w:r>
      </w:hyperlink>
    </w:p>
    <w:p w14:paraId="3546AAFA" w14:textId="77777777" w:rsidR="007D7180" w:rsidRDefault="0021139F" w:rsidP="007D7180">
      <w:pPr>
        <w:pStyle w:val="Textkrper"/>
        <w:tabs>
          <w:tab w:val="left" w:pos="5983"/>
        </w:tabs>
        <w:spacing w:before="100" w:after="360" w:line="276" w:lineRule="auto"/>
      </w:pPr>
      <w:hyperlink r:id="rId15" w:history="1">
        <w:r w:rsidRPr="0021139F">
          <w:rPr>
            <w:rStyle w:val="Hyperlink"/>
            <w:rFonts w:ascii="Aptos" w:eastAsiaTheme="minorEastAsia" w:hAnsi="Aptos"/>
            <w:kern w:val="0"/>
            <w:sz w:val="20"/>
            <w:szCs w:val="20"/>
            <w14:ligatures w14:val="none"/>
          </w:rPr>
          <w:t>BMWE - Wärmeplanung – Wärmeplanungsgesetz (WPG)</w:t>
        </w:r>
      </w:hyperlink>
    </w:p>
    <w:p w14:paraId="14D3E9B7" w14:textId="77777777" w:rsidR="007D7180" w:rsidRPr="007D30DB" w:rsidRDefault="007D7180" w:rsidP="007D7180">
      <w:pPr>
        <w:pStyle w:val="berschrift2"/>
      </w:pPr>
      <w:r w:rsidRPr="007D30DB">
        <w:t>Förderung der KWP</w:t>
      </w:r>
    </w:p>
    <w:p w14:paraId="20B9E002" w14:textId="37127471" w:rsidR="007D7180" w:rsidRDefault="007D7180" w:rsidP="007D7180">
      <w:pPr>
        <w:pStyle w:val="Textkrper"/>
        <w:spacing w:before="100" w:after="20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 xml:space="preserve">Da </w:t>
      </w:r>
      <w:r w:rsidR="00DB7028">
        <w:rPr>
          <w:rFonts w:ascii="Aptos" w:eastAsiaTheme="minorEastAsia" w:hAnsi="Aptos"/>
          <w:kern w:val="0"/>
          <w:sz w:val="20"/>
          <w:szCs w:val="20"/>
          <w14:ligatures w14:val="none"/>
        </w:rPr>
        <w:t xml:space="preserve">sich </w:t>
      </w:r>
      <w:r w:rsidR="00F84CD8">
        <w:rPr>
          <w:rFonts w:ascii="Aptos" w:eastAsiaTheme="minorEastAsia" w:hAnsi="Aptos"/>
          <w:kern w:val="0"/>
          <w:sz w:val="20"/>
          <w:szCs w:val="20"/>
          <w14:ligatures w14:val="none"/>
        </w:rPr>
        <w:t>der Markt Inchenhofen</w:t>
      </w:r>
      <w:r>
        <w:rPr>
          <w:rFonts w:ascii="Aptos" w:eastAsiaTheme="minorEastAsia" w:hAnsi="Aptos"/>
          <w:kern w:val="0"/>
          <w:sz w:val="20"/>
          <w:szCs w:val="20"/>
          <w14:ligatures w14:val="none"/>
        </w:rPr>
        <w:t xml:space="preserve"> früh mit dem Thema KWP beschäftigt hat, konnte </w:t>
      </w:r>
      <w:r w:rsidR="00F84CD8">
        <w:rPr>
          <w:rFonts w:ascii="Aptos" w:eastAsiaTheme="minorEastAsia" w:hAnsi="Aptos"/>
          <w:kern w:val="0"/>
          <w:sz w:val="20"/>
          <w:szCs w:val="20"/>
          <w14:ligatures w14:val="none"/>
        </w:rPr>
        <w:t>er</w:t>
      </w:r>
      <w:r>
        <w:rPr>
          <w:rFonts w:ascii="Aptos" w:eastAsiaTheme="minorEastAsia" w:hAnsi="Aptos"/>
          <w:kern w:val="0"/>
          <w:sz w:val="20"/>
          <w:szCs w:val="20"/>
          <w14:ligatures w14:val="none"/>
        </w:rPr>
        <w:t xml:space="preserve"> über die Nationale Klimaschutzinitiative Fördermittel in Höhe von ca. 90 % für die Erarbeitung der KWP erhalten. </w:t>
      </w:r>
    </w:p>
    <w:p w14:paraId="1969E8ED" w14:textId="77777777" w:rsidR="00DB7028" w:rsidRDefault="007D7180" w:rsidP="007D7180">
      <w:pPr>
        <w:pStyle w:val="Textkrper"/>
        <w:spacing w:before="100" w:after="360" w:line="276" w:lineRule="auto"/>
        <w:rPr>
          <w:rFonts w:ascii="Aptos" w:eastAsiaTheme="minorEastAsia" w:hAnsi="Aptos"/>
          <w:kern w:val="0"/>
          <w:sz w:val="20"/>
          <w:szCs w:val="20"/>
          <w14:ligatures w14:val="none"/>
        </w:rPr>
      </w:pPr>
      <w:r>
        <w:rPr>
          <w:rFonts w:ascii="Aptos" w:eastAsiaTheme="minorEastAsia" w:hAnsi="Aptos"/>
          <w:kern w:val="0"/>
          <w:sz w:val="20"/>
          <w:szCs w:val="20"/>
          <w14:ligatures w14:val="none"/>
        </w:rPr>
        <w:t>Zwischenzeitlich wurde die Förderung über die Nationale Klimaschutzinitiative eingestellt. Die Erstellung einer KWP ist für Kommunen bis 2026 bzw. bis 2028 verpflichtend.</w:t>
      </w:r>
    </w:p>
    <w:p w14:paraId="6635F259" w14:textId="78BBF1F2" w:rsidR="007D7180" w:rsidRPr="00DB7028" w:rsidRDefault="0022756E" w:rsidP="007D7180">
      <w:pPr>
        <w:pStyle w:val="Textkrper"/>
        <w:spacing w:before="100" w:after="360" w:line="276" w:lineRule="auto"/>
        <w:rPr>
          <w:rFonts w:ascii="Aptos" w:hAnsi="Aptos"/>
          <w:b/>
          <w:bCs/>
          <w:sz w:val="20"/>
          <w:szCs w:val="20"/>
        </w:rPr>
      </w:pPr>
      <w:r>
        <w:rPr>
          <w:rFonts w:ascii="Aptos" w:hAnsi="Aptos"/>
          <w:noProof/>
        </w:rPr>
        <w:drawing>
          <wp:anchor distT="0" distB="0" distL="114300" distR="114300" simplePos="0" relativeHeight="251658240" behindDoc="1" locked="0" layoutInCell="1" allowOverlap="1" wp14:anchorId="09F795C2" wp14:editId="5558EEAC">
            <wp:simplePos x="0" y="0"/>
            <wp:positionH relativeFrom="column">
              <wp:posOffset>3075984</wp:posOffset>
            </wp:positionH>
            <wp:positionV relativeFrom="paragraph">
              <wp:posOffset>410473</wp:posOffset>
            </wp:positionV>
            <wp:extent cx="2890800" cy="1206000"/>
            <wp:effectExtent l="0" t="0" r="5080" b="0"/>
            <wp:wrapTight wrapText="bothSides">
              <wp:wrapPolygon edited="0">
                <wp:start x="0" y="0"/>
                <wp:lineTo x="0" y="21156"/>
                <wp:lineTo x="21496" y="21156"/>
                <wp:lineTo x="21496" y="0"/>
                <wp:lineTo x="0" y="0"/>
              </wp:wrapPolygon>
            </wp:wrapTight>
            <wp:docPr id="1714916981" name="Grafik 51" descr="Ein Bild, das Text, Visitenkarte,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16981" name="Grafik 51" descr="Ein Bild, das Text, Visitenkarte, Screenshot, Schrift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0800" cy="1206000"/>
                    </a:xfrm>
                    <a:prstGeom prst="rect">
                      <a:avLst/>
                    </a:prstGeom>
                  </pic:spPr>
                </pic:pic>
              </a:graphicData>
            </a:graphic>
            <wp14:sizeRelH relativeFrom="margin">
              <wp14:pctWidth>0</wp14:pctWidth>
            </wp14:sizeRelH>
            <wp14:sizeRelV relativeFrom="margin">
              <wp14:pctHeight>0</wp14:pctHeight>
            </wp14:sizeRelV>
          </wp:anchor>
        </w:drawing>
      </w:r>
      <w:r w:rsidR="007D7180" w:rsidRPr="00DB7028">
        <w:rPr>
          <w:rFonts w:ascii="Aptos" w:hAnsi="Aptos"/>
          <w:b/>
          <w:bCs/>
          <w:sz w:val="20"/>
          <w:szCs w:val="20"/>
        </w:rPr>
        <w:t>Förderung:</w:t>
      </w:r>
    </w:p>
    <w:p w14:paraId="3E9F3119" w14:textId="66EB98F4" w:rsidR="007D7180" w:rsidRPr="00DB7028" w:rsidRDefault="007D7180" w:rsidP="007D7180">
      <w:pPr>
        <w:pStyle w:val="Textkrper"/>
        <w:spacing w:before="120"/>
        <w:jc w:val="left"/>
        <w:rPr>
          <w:rFonts w:ascii="Aptos" w:hAnsi="Aptos"/>
          <w:sz w:val="20"/>
          <w:szCs w:val="20"/>
        </w:rPr>
      </w:pPr>
      <w:r w:rsidRPr="00DB7028">
        <w:rPr>
          <w:rFonts w:ascii="Aptos" w:hAnsi="Aptos"/>
          <w:sz w:val="20"/>
          <w:szCs w:val="20"/>
        </w:rPr>
        <w:t xml:space="preserve">Die Erstellung der Kommunalen Wärmeplanung </w:t>
      </w:r>
      <w:r w:rsidR="0022756E">
        <w:rPr>
          <w:rFonts w:ascii="Aptos" w:hAnsi="Aptos"/>
          <w:sz w:val="20"/>
          <w:szCs w:val="20"/>
        </w:rPr>
        <w:t xml:space="preserve">wurde im Rahmen der Nationalen Klimaschutzinitiative des Bundesministeriums für Umwelt, Klimaschutz, Naturschutz und nukleare Sicherheit (BMUKN), vertreten durch den Projektträger Zukunft-Umwelt-Gesellschaft (ZUG), gefördert. </w:t>
      </w:r>
    </w:p>
    <w:p w14:paraId="6F42A779" w14:textId="705718D0" w:rsidR="0021139F" w:rsidRDefault="007D7180" w:rsidP="007D7180">
      <w:pPr>
        <w:pStyle w:val="Textkrper"/>
        <w:jc w:val="left"/>
        <w:rPr>
          <w:rFonts w:ascii="Aptos" w:hAnsi="Aptos"/>
          <w:sz w:val="20"/>
          <w:szCs w:val="20"/>
        </w:rPr>
      </w:pPr>
      <w:r w:rsidRPr="00DB7028">
        <w:rPr>
          <w:rFonts w:ascii="Aptos" w:hAnsi="Aptos"/>
          <w:sz w:val="20"/>
          <w:szCs w:val="20"/>
        </w:rPr>
        <w:t>Förderkennzeichen: 67K2</w:t>
      </w:r>
      <w:r w:rsidR="0022756E">
        <w:rPr>
          <w:rFonts w:ascii="Aptos" w:hAnsi="Aptos"/>
          <w:sz w:val="20"/>
          <w:szCs w:val="20"/>
        </w:rPr>
        <w:t>9055</w:t>
      </w:r>
    </w:p>
    <w:p w14:paraId="271D975B" w14:textId="77777777" w:rsidR="0022756E" w:rsidRPr="0022756E" w:rsidRDefault="0022756E" w:rsidP="0022756E">
      <w:pPr>
        <w:pStyle w:val="Textkrper"/>
        <w:rPr>
          <w:rFonts w:ascii="Aptos" w:hAnsi="Aptos"/>
          <w:sz w:val="20"/>
          <w:szCs w:val="20"/>
        </w:rPr>
      </w:pPr>
      <w:r w:rsidRPr="0022756E">
        <w:rPr>
          <w:rFonts w:ascii="Aptos" w:hAnsi="Aptos"/>
          <w:sz w:val="20"/>
          <w:szCs w:val="20"/>
        </w:rPr>
        <w:t>Nationale Klimaschutzinitiative:</w:t>
      </w:r>
    </w:p>
    <w:p w14:paraId="2797BD21" w14:textId="35443821" w:rsidR="0022756E" w:rsidRPr="0022756E" w:rsidRDefault="0022756E" w:rsidP="0022756E">
      <w:pPr>
        <w:pStyle w:val="Textkrper"/>
        <w:jc w:val="left"/>
        <w:rPr>
          <w:rFonts w:ascii="Aptos" w:eastAsiaTheme="minorEastAsia" w:hAnsi="Aptos"/>
          <w:kern w:val="0"/>
          <w:sz w:val="20"/>
          <w:szCs w:val="20"/>
          <w14:ligatures w14:val="none"/>
        </w:rPr>
      </w:pPr>
      <w:r w:rsidRPr="0022756E">
        <w:rPr>
          <w:rFonts w:ascii="Aptos" w:hAnsi="Aptos"/>
          <w:sz w:val="20"/>
          <w:szCs w:val="20"/>
        </w:rPr>
        <w:t>Mit der Nationalen Klimaschutzinitiative initiiert und fördert die Bundesregierung seit 2008 zahlreiche Projekte, die einen Beitrag zur Senkung der Treibhausgasemissionen leisten. Ihre Programme und Projekte decken ein breites Spektrum an Klimaschutzaktivitäten ab: Von der Entwicklung langfristiger Strategien bis hin zu konkreten Hilfestellungen und investiven Fördermaßnahmen. Diese Vielfalt ist Garant für gute Ideen. Die Nationale Klimaschutzinitiative trägt zu einer Verankerung des Klimaschutzes vor Ort bei. Von ihr profitieren Verbraucherinnen und Verbraucher ebenso wie Unternehmen, Kommunen oder Bildungseinrichtungen.</w:t>
      </w:r>
    </w:p>
    <w:sectPr w:rsidR="0022756E" w:rsidRPr="0022756E" w:rsidSect="00D43BB2">
      <w:type w:val="continuous"/>
      <w:pgSz w:w="11906" w:h="16838" w:code="9"/>
      <w:pgMar w:top="1701" w:right="1134" w:bottom="1134" w:left="1418" w:header="72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49F4" w14:textId="77777777" w:rsidR="005F6392" w:rsidRDefault="005F6392">
      <w:pPr>
        <w:spacing w:after="0" w:line="240" w:lineRule="auto"/>
      </w:pPr>
      <w:r>
        <w:separator/>
      </w:r>
    </w:p>
  </w:endnote>
  <w:endnote w:type="continuationSeparator" w:id="0">
    <w:p w14:paraId="67E0159C" w14:textId="77777777" w:rsidR="005F6392" w:rsidRDefault="005F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5928" w14:textId="77777777" w:rsidR="005F6392" w:rsidRDefault="005F6392">
      <w:pPr>
        <w:spacing w:after="0" w:line="240" w:lineRule="auto"/>
      </w:pPr>
      <w:r>
        <w:separator/>
      </w:r>
    </w:p>
  </w:footnote>
  <w:footnote w:type="continuationSeparator" w:id="0">
    <w:p w14:paraId="03B097D0" w14:textId="77777777" w:rsidR="005F6392" w:rsidRDefault="005F6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67A"/>
    <w:multiLevelType w:val="hybridMultilevel"/>
    <w:tmpl w:val="3C8AF806"/>
    <w:lvl w:ilvl="0" w:tplc="A1AA6E8C">
      <w:start w:val="1"/>
      <w:numFmt w:val="bullet"/>
      <w:pStyle w:val="Aufzhlung"/>
      <w:lvlText w:val=""/>
      <w:lvlJc w:val="left"/>
      <w:pPr>
        <w:ind w:left="720" w:hanging="360"/>
      </w:pPr>
      <w:rPr>
        <w:rFonts w:ascii="Wingdings" w:hAnsi="Wingdings" w:hint="default"/>
        <w:b w:val="0"/>
        <w:i w:val="0"/>
        <w:color w:val="E3780A"/>
        <w:sz w:val="32"/>
        <w:u w:color="3399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8059BB"/>
    <w:multiLevelType w:val="hybridMultilevel"/>
    <w:tmpl w:val="364A0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5023665">
    <w:abstractNumId w:val="0"/>
  </w:num>
  <w:num w:numId="2" w16cid:durableId="13596244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84"/>
    <w:rsid w:val="000002C0"/>
    <w:rsid w:val="00001F45"/>
    <w:rsid w:val="000111FF"/>
    <w:rsid w:val="00013E26"/>
    <w:rsid w:val="000251F8"/>
    <w:rsid w:val="00040C98"/>
    <w:rsid w:val="00051843"/>
    <w:rsid w:val="0005281A"/>
    <w:rsid w:val="00054694"/>
    <w:rsid w:val="00057243"/>
    <w:rsid w:val="00061CCF"/>
    <w:rsid w:val="0006581D"/>
    <w:rsid w:val="000838E1"/>
    <w:rsid w:val="00085081"/>
    <w:rsid w:val="00086A99"/>
    <w:rsid w:val="0008771D"/>
    <w:rsid w:val="000A08A7"/>
    <w:rsid w:val="000A672D"/>
    <w:rsid w:val="000B319B"/>
    <w:rsid w:val="000B69DE"/>
    <w:rsid w:val="000E524A"/>
    <w:rsid w:val="000F0508"/>
    <w:rsid w:val="000F5F70"/>
    <w:rsid w:val="00120944"/>
    <w:rsid w:val="0012615D"/>
    <w:rsid w:val="00151D13"/>
    <w:rsid w:val="00153DE3"/>
    <w:rsid w:val="0016691D"/>
    <w:rsid w:val="001748D0"/>
    <w:rsid w:val="00176CC0"/>
    <w:rsid w:val="0017724A"/>
    <w:rsid w:val="00181032"/>
    <w:rsid w:val="00184008"/>
    <w:rsid w:val="001A3472"/>
    <w:rsid w:val="001A4168"/>
    <w:rsid w:val="001B1B4F"/>
    <w:rsid w:val="001B1ECF"/>
    <w:rsid w:val="001B4E93"/>
    <w:rsid w:val="001B6ABD"/>
    <w:rsid w:val="001C35D0"/>
    <w:rsid w:val="001C53A3"/>
    <w:rsid w:val="001D5069"/>
    <w:rsid w:val="001D66C0"/>
    <w:rsid w:val="001E2281"/>
    <w:rsid w:val="001E57AC"/>
    <w:rsid w:val="001F255E"/>
    <w:rsid w:val="0021139F"/>
    <w:rsid w:val="002115B2"/>
    <w:rsid w:val="0021721A"/>
    <w:rsid w:val="002178CD"/>
    <w:rsid w:val="0022075C"/>
    <w:rsid w:val="002224EA"/>
    <w:rsid w:val="00223A4A"/>
    <w:rsid w:val="0022651B"/>
    <w:rsid w:val="0022756E"/>
    <w:rsid w:val="002332BE"/>
    <w:rsid w:val="00237246"/>
    <w:rsid w:val="0024043F"/>
    <w:rsid w:val="00241534"/>
    <w:rsid w:val="00251C3E"/>
    <w:rsid w:val="002528CC"/>
    <w:rsid w:val="00253D78"/>
    <w:rsid w:val="00254628"/>
    <w:rsid w:val="00256B61"/>
    <w:rsid w:val="00266472"/>
    <w:rsid w:val="00272943"/>
    <w:rsid w:val="00281BE5"/>
    <w:rsid w:val="002837C8"/>
    <w:rsid w:val="00284781"/>
    <w:rsid w:val="00295FB2"/>
    <w:rsid w:val="002A377D"/>
    <w:rsid w:val="002A795D"/>
    <w:rsid w:val="002D33F3"/>
    <w:rsid w:val="002E3527"/>
    <w:rsid w:val="003010C8"/>
    <w:rsid w:val="00312F8C"/>
    <w:rsid w:val="00316E42"/>
    <w:rsid w:val="0031721E"/>
    <w:rsid w:val="0034473E"/>
    <w:rsid w:val="00347176"/>
    <w:rsid w:val="00347F90"/>
    <w:rsid w:val="00371EEF"/>
    <w:rsid w:val="00373DCD"/>
    <w:rsid w:val="0037739B"/>
    <w:rsid w:val="003B1758"/>
    <w:rsid w:val="003D1456"/>
    <w:rsid w:val="003D6DDB"/>
    <w:rsid w:val="003F43F2"/>
    <w:rsid w:val="0041165B"/>
    <w:rsid w:val="00422049"/>
    <w:rsid w:val="004302F2"/>
    <w:rsid w:val="004517FA"/>
    <w:rsid w:val="00457235"/>
    <w:rsid w:val="0046167E"/>
    <w:rsid w:val="00463BF5"/>
    <w:rsid w:val="004712EE"/>
    <w:rsid w:val="00472053"/>
    <w:rsid w:val="00486637"/>
    <w:rsid w:val="004A0091"/>
    <w:rsid w:val="004A152F"/>
    <w:rsid w:val="004A1A3F"/>
    <w:rsid w:val="004A58CC"/>
    <w:rsid w:val="004A65C9"/>
    <w:rsid w:val="004B0DC8"/>
    <w:rsid w:val="004B15DF"/>
    <w:rsid w:val="004C0F1A"/>
    <w:rsid w:val="004C4DBB"/>
    <w:rsid w:val="004D2A16"/>
    <w:rsid w:val="004D30B6"/>
    <w:rsid w:val="004D6EA1"/>
    <w:rsid w:val="004E7F3F"/>
    <w:rsid w:val="004F0217"/>
    <w:rsid w:val="004F43F3"/>
    <w:rsid w:val="004F451A"/>
    <w:rsid w:val="004F562A"/>
    <w:rsid w:val="004F787D"/>
    <w:rsid w:val="00514A4E"/>
    <w:rsid w:val="00516DCC"/>
    <w:rsid w:val="00516F06"/>
    <w:rsid w:val="00520B70"/>
    <w:rsid w:val="00530B9F"/>
    <w:rsid w:val="00532E0D"/>
    <w:rsid w:val="00535788"/>
    <w:rsid w:val="00536783"/>
    <w:rsid w:val="00541946"/>
    <w:rsid w:val="00547E7F"/>
    <w:rsid w:val="005564CA"/>
    <w:rsid w:val="005720B6"/>
    <w:rsid w:val="0058425C"/>
    <w:rsid w:val="005878DC"/>
    <w:rsid w:val="00587FB4"/>
    <w:rsid w:val="00590D68"/>
    <w:rsid w:val="005A12F9"/>
    <w:rsid w:val="005D3498"/>
    <w:rsid w:val="005D79AD"/>
    <w:rsid w:val="005E01F7"/>
    <w:rsid w:val="005E3376"/>
    <w:rsid w:val="005E7B3C"/>
    <w:rsid w:val="005F6392"/>
    <w:rsid w:val="00601E87"/>
    <w:rsid w:val="006061B7"/>
    <w:rsid w:val="00612791"/>
    <w:rsid w:val="00622FDE"/>
    <w:rsid w:val="00637988"/>
    <w:rsid w:val="006412B8"/>
    <w:rsid w:val="00656A6E"/>
    <w:rsid w:val="00662D6B"/>
    <w:rsid w:val="00665D77"/>
    <w:rsid w:val="00677FDA"/>
    <w:rsid w:val="006854CB"/>
    <w:rsid w:val="006908A5"/>
    <w:rsid w:val="00697D3E"/>
    <w:rsid w:val="006A1EBC"/>
    <w:rsid w:val="006A623B"/>
    <w:rsid w:val="006B1A2D"/>
    <w:rsid w:val="006B4972"/>
    <w:rsid w:val="006C2C08"/>
    <w:rsid w:val="006C341C"/>
    <w:rsid w:val="006E6762"/>
    <w:rsid w:val="006F4236"/>
    <w:rsid w:val="006F680E"/>
    <w:rsid w:val="007031A4"/>
    <w:rsid w:val="00706972"/>
    <w:rsid w:val="00711318"/>
    <w:rsid w:val="00715DD6"/>
    <w:rsid w:val="007247B8"/>
    <w:rsid w:val="00724A2C"/>
    <w:rsid w:val="00736507"/>
    <w:rsid w:val="00747384"/>
    <w:rsid w:val="00754B7F"/>
    <w:rsid w:val="00760C5E"/>
    <w:rsid w:val="007834B5"/>
    <w:rsid w:val="007850BE"/>
    <w:rsid w:val="00797C5C"/>
    <w:rsid w:val="007A5FCD"/>
    <w:rsid w:val="007B5F52"/>
    <w:rsid w:val="007C0F7B"/>
    <w:rsid w:val="007C1F86"/>
    <w:rsid w:val="007C237D"/>
    <w:rsid w:val="007C30B4"/>
    <w:rsid w:val="007D0FC6"/>
    <w:rsid w:val="007D2986"/>
    <w:rsid w:val="007D30DB"/>
    <w:rsid w:val="007D7180"/>
    <w:rsid w:val="007F00EC"/>
    <w:rsid w:val="007F20C6"/>
    <w:rsid w:val="007F38D3"/>
    <w:rsid w:val="007F3EB9"/>
    <w:rsid w:val="007F5151"/>
    <w:rsid w:val="008016D1"/>
    <w:rsid w:val="00801FEC"/>
    <w:rsid w:val="00807E28"/>
    <w:rsid w:val="0081510E"/>
    <w:rsid w:val="00817314"/>
    <w:rsid w:val="00826BA9"/>
    <w:rsid w:val="008422F1"/>
    <w:rsid w:val="0084473A"/>
    <w:rsid w:val="008457E9"/>
    <w:rsid w:val="00852287"/>
    <w:rsid w:val="008615C1"/>
    <w:rsid w:val="008618E6"/>
    <w:rsid w:val="00863CA1"/>
    <w:rsid w:val="0086433F"/>
    <w:rsid w:val="00864BAE"/>
    <w:rsid w:val="00885725"/>
    <w:rsid w:val="008907BD"/>
    <w:rsid w:val="00891597"/>
    <w:rsid w:val="008945DE"/>
    <w:rsid w:val="008B1616"/>
    <w:rsid w:val="008B7055"/>
    <w:rsid w:val="008C0504"/>
    <w:rsid w:val="008C6BAC"/>
    <w:rsid w:val="008C7EAF"/>
    <w:rsid w:val="008D366B"/>
    <w:rsid w:val="008D6B08"/>
    <w:rsid w:val="008D6F13"/>
    <w:rsid w:val="008E3198"/>
    <w:rsid w:val="008E3A8F"/>
    <w:rsid w:val="008E417E"/>
    <w:rsid w:val="008E45D8"/>
    <w:rsid w:val="008E7111"/>
    <w:rsid w:val="008F40E7"/>
    <w:rsid w:val="008F7569"/>
    <w:rsid w:val="009051C8"/>
    <w:rsid w:val="00920540"/>
    <w:rsid w:val="0092761C"/>
    <w:rsid w:val="00931E92"/>
    <w:rsid w:val="00935C48"/>
    <w:rsid w:val="009365FC"/>
    <w:rsid w:val="00937871"/>
    <w:rsid w:val="00953745"/>
    <w:rsid w:val="0095684E"/>
    <w:rsid w:val="0096136F"/>
    <w:rsid w:val="00964939"/>
    <w:rsid w:val="00982AF3"/>
    <w:rsid w:val="00996280"/>
    <w:rsid w:val="0099633E"/>
    <w:rsid w:val="00996862"/>
    <w:rsid w:val="009B17EE"/>
    <w:rsid w:val="009D11F6"/>
    <w:rsid w:val="009E051A"/>
    <w:rsid w:val="009E0D99"/>
    <w:rsid w:val="009E3818"/>
    <w:rsid w:val="009E6A5C"/>
    <w:rsid w:val="009F6BA7"/>
    <w:rsid w:val="00A0082E"/>
    <w:rsid w:val="00A04CC2"/>
    <w:rsid w:val="00A1446F"/>
    <w:rsid w:val="00A14D96"/>
    <w:rsid w:val="00A154BD"/>
    <w:rsid w:val="00A160E5"/>
    <w:rsid w:val="00A21B8F"/>
    <w:rsid w:val="00A227B8"/>
    <w:rsid w:val="00A2711B"/>
    <w:rsid w:val="00A326A0"/>
    <w:rsid w:val="00A45226"/>
    <w:rsid w:val="00A66BA7"/>
    <w:rsid w:val="00A711FB"/>
    <w:rsid w:val="00A72173"/>
    <w:rsid w:val="00A9003A"/>
    <w:rsid w:val="00AA3998"/>
    <w:rsid w:val="00AB0AA5"/>
    <w:rsid w:val="00AC02C0"/>
    <w:rsid w:val="00AE2E43"/>
    <w:rsid w:val="00AF5177"/>
    <w:rsid w:val="00B05648"/>
    <w:rsid w:val="00B11E6F"/>
    <w:rsid w:val="00B22DD8"/>
    <w:rsid w:val="00B60DAE"/>
    <w:rsid w:val="00B65B1D"/>
    <w:rsid w:val="00B77C34"/>
    <w:rsid w:val="00B97B57"/>
    <w:rsid w:val="00B97D33"/>
    <w:rsid w:val="00BA2663"/>
    <w:rsid w:val="00BB11A1"/>
    <w:rsid w:val="00BB287B"/>
    <w:rsid w:val="00BB4576"/>
    <w:rsid w:val="00BB6B9C"/>
    <w:rsid w:val="00BC75EE"/>
    <w:rsid w:val="00BD5A0F"/>
    <w:rsid w:val="00BF1788"/>
    <w:rsid w:val="00C05364"/>
    <w:rsid w:val="00C11044"/>
    <w:rsid w:val="00C11E59"/>
    <w:rsid w:val="00C1270E"/>
    <w:rsid w:val="00C20FBB"/>
    <w:rsid w:val="00C22042"/>
    <w:rsid w:val="00C267C7"/>
    <w:rsid w:val="00C32BE5"/>
    <w:rsid w:val="00C332E1"/>
    <w:rsid w:val="00C3561B"/>
    <w:rsid w:val="00C44D3E"/>
    <w:rsid w:val="00C5677D"/>
    <w:rsid w:val="00C84F3E"/>
    <w:rsid w:val="00C85805"/>
    <w:rsid w:val="00C9397E"/>
    <w:rsid w:val="00C956A1"/>
    <w:rsid w:val="00C97DBC"/>
    <w:rsid w:val="00CB0707"/>
    <w:rsid w:val="00CB26ED"/>
    <w:rsid w:val="00CC61B3"/>
    <w:rsid w:val="00CF6257"/>
    <w:rsid w:val="00CF6B9E"/>
    <w:rsid w:val="00D007A6"/>
    <w:rsid w:val="00D01E21"/>
    <w:rsid w:val="00D038AF"/>
    <w:rsid w:val="00D06F53"/>
    <w:rsid w:val="00D2679C"/>
    <w:rsid w:val="00D36D47"/>
    <w:rsid w:val="00D37E60"/>
    <w:rsid w:val="00D43BB2"/>
    <w:rsid w:val="00D52B7A"/>
    <w:rsid w:val="00D95AF4"/>
    <w:rsid w:val="00D97EDB"/>
    <w:rsid w:val="00DA1FE7"/>
    <w:rsid w:val="00DA68B6"/>
    <w:rsid w:val="00DB0914"/>
    <w:rsid w:val="00DB7028"/>
    <w:rsid w:val="00DC3CB8"/>
    <w:rsid w:val="00DD143D"/>
    <w:rsid w:val="00DD34CA"/>
    <w:rsid w:val="00DD7D3A"/>
    <w:rsid w:val="00DF343C"/>
    <w:rsid w:val="00E130C9"/>
    <w:rsid w:val="00E160AA"/>
    <w:rsid w:val="00E2605F"/>
    <w:rsid w:val="00E26F17"/>
    <w:rsid w:val="00E274A6"/>
    <w:rsid w:val="00E630E5"/>
    <w:rsid w:val="00E7337E"/>
    <w:rsid w:val="00E8203D"/>
    <w:rsid w:val="00E83196"/>
    <w:rsid w:val="00E857C9"/>
    <w:rsid w:val="00E86F9B"/>
    <w:rsid w:val="00E94834"/>
    <w:rsid w:val="00E95C84"/>
    <w:rsid w:val="00E97A64"/>
    <w:rsid w:val="00EB3889"/>
    <w:rsid w:val="00EC67D2"/>
    <w:rsid w:val="00EC716C"/>
    <w:rsid w:val="00EC7264"/>
    <w:rsid w:val="00ED0016"/>
    <w:rsid w:val="00EE40C0"/>
    <w:rsid w:val="00F05E5B"/>
    <w:rsid w:val="00F14046"/>
    <w:rsid w:val="00F16EDB"/>
    <w:rsid w:val="00F232C9"/>
    <w:rsid w:val="00F33C7D"/>
    <w:rsid w:val="00F40471"/>
    <w:rsid w:val="00F41877"/>
    <w:rsid w:val="00F426F3"/>
    <w:rsid w:val="00F44C0F"/>
    <w:rsid w:val="00F502EF"/>
    <w:rsid w:val="00F61714"/>
    <w:rsid w:val="00F63471"/>
    <w:rsid w:val="00F66451"/>
    <w:rsid w:val="00F67EBA"/>
    <w:rsid w:val="00F8174D"/>
    <w:rsid w:val="00F84CD8"/>
    <w:rsid w:val="00FA1D6A"/>
    <w:rsid w:val="00FA56D7"/>
    <w:rsid w:val="00FB107D"/>
    <w:rsid w:val="00FC1E2B"/>
    <w:rsid w:val="00FC32E6"/>
    <w:rsid w:val="00FD5584"/>
    <w:rsid w:val="00FE1894"/>
    <w:rsid w:val="00FE609D"/>
    <w:rsid w:val="00FE6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B3DE6"/>
  <w15:chartTrackingRefBased/>
  <w15:docId w15:val="{803C447E-8149-4D11-903D-AE710A7C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E857C9"/>
    <w:pPr>
      <w:spacing w:after="120" w:line="288" w:lineRule="auto"/>
    </w:pPr>
    <w:rPr>
      <w:rFonts w:ascii="Tahoma" w:hAnsi="Tahoma"/>
      <w:sz w:val="22"/>
      <w:szCs w:val="22"/>
    </w:rPr>
  </w:style>
  <w:style w:type="paragraph" w:styleId="berschrift1">
    <w:name w:val="heading 1"/>
    <w:aliases w:val="Chapter_Heading"/>
    <w:basedOn w:val="Textkrper"/>
    <w:next w:val="Textkrper"/>
    <w:link w:val="berschrift1Zchn"/>
    <w:autoRedefine/>
    <w:uiPriority w:val="9"/>
    <w:qFormat/>
    <w:rsid w:val="001A3472"/>
    <w:pPr>
      <w:keepNext/>
      <w:keepLines/>
      <w:pageBreakBefore/>
      <w:shd w:val="clear" w:color="auto" w:fill="FFC000"/>
      <w:spacing w:after="240" w:line="264" w:lineRule="auto"/>
      <w:ind w:firstLine="142"/>
      <w:contextualSpacing/>
      <w:outlineLvl w:val="0"/>
    </w:pPr>
    <w:rPr>
      <w:sz w:val="36"/>
      <w:szCs w:val="20"/>
    </w:rPr>
  </w:style>
  <w:style w:type="paragraph" w:styleId="berschrift2">
    <w:name w:val="heading 2"/>
    <w:aliases w:val="Heading_1"/>
    <w:basedOn w:val="Textkrper"/>
    <w:next w:val="Textkrper"/>
    <w:link w:val="berschrift2Zchn"/>
    <w:autoRedefine/>
    <w:uiPriority w:val="9"/>
    <w:qFormat/>
    <w:rsid w:val="007D30DB"/>
    <w:pPr>
      <w:pBdr>
        <w:top w:val="single" w:sz="24" w:space="0" w:color="CDE9F0" w:themeColor="accent1" w:themeTint="33"/>
        <w:left w:val="single" w:sz="24" w:space="0" w:color="CDE9F0" w:themeColor="accent1" w:themeTint="33"/>
        <w:bottom w:val="single" w:sz="24" w:space="0" w:color="CDE9F0" w:themeColor="accent1" w:themeTint="33"/>
        <w:right w:val="single" w:sz="24" w:space="0" w:color="CDE9F0" w:themeColor="accent1" w:themeTint="33"/>
      </w:pBdr>
      <w:shd w:val="clear" w:color="auto" w:fill="CDE9F0" w:themeFill="accent1" w:themeFillTint="33"/>
      <w:tabs>
        <w:tab w:val="num" w:pos="0"/>
      </w:tabs>
      <w:overflowPunct/>
      <w:autoSpaceDE/>
      <w:autoSpaceDN/>
      <w:adjustRightInd/>
      <w:spacing w:before="100" w:after="0" w:line="276" w:lineRule="auto"/>
      <w:jc w:val="left"/>
      <w:textAlignment w:val="auto"/>
      <w:outlineLvl w:val="1"/>
    </w:pPr>
    <w:rPr>
      <w:rFonts w:ascii="Aptos" w:eastAsiaTheme="minorEastAsia" w:hAnsi="Aptos"/>
      <w:caps/>
      <w:sz w:val="20"/>
      <w:szCs w:val="20"/>
    </w:rPr>
  </w:style>
  <w:style w:type="paragraph" w:styleId="berschrift3">
    <w:name w:val="heading 3"/>
    <w:aliases w:val="Heading_2"/>
    <w:basedOn w:val="Textkrper"/>
    <w:next w:val="Textkrper"/>
    <w:autoRedefine/>
    <w:uiPriority w:val="9"/>
    <w:qFormat/>
    <w:rsid w:val="008B1616"/>
    <w:pPr>
      <w:keepNext/>
      <w:keepLines/>
      <w:spacing w:before="240" w:after="60" w:line="264" w:lineRule="auto"/>
      <w:outlineLvl w:val="2"/>
    </w:pPr>
  </w:style>
  <w:style w:type="paragraph" w:styleId="berschrift4">
    <w:name w:val="heading 4"/>
    <w:basedOn w:val="Standard"/>
    <w:next w:val="Textkrper"/>
    <w:autoRedefine/>
    <w:uiPriority w:val="9"/>
    <w:qFormat/>
    <w:rsid w:val="008B1616"/>
    <w:pPr>
      <w:keepNext/>
      <w:keepLines/>
      <w:overflowPunct w:val="0"/>
      <w:autoSpaceDE w:val="0"/>
      <w:autoSpaceDN w:val="0"/>
      <w:adjustRightInd w:val="0"/>
      <w:spacing w:before="240" w:after="60" w:line="264" w:lineRule="auto"/>
      <w:textAlignment w:val="baseline"/>
      <w:outlineLvl w:val="3"/>
    </w:pPr>
    <w:rPr>
      <w:rFonts w:cs="Tahoma"/>
      <w:i/>
      <w:szCs w:val="20"/>
    </w:rPr>
  </w:style>
  <w:style w:type="paragraph" w:styleId="berschrift5">
    <w:name w:val="heading 5"/>
    <w:basedOn w:val="Standard"/>
    <w:next w:val="Standard"/>
    <w:uiPriority w:val="9"/>
    <w:qFormat/>
    <w:rsid w:val="008B1616"/>
    <w:pPr>
      <w:overflowPunct w:val="0"/>
      <w:autoSpaceDE w:val="0"/>
      <w:autoSpaceDN w:val="0"/>
      <w:adjustRightInd w:val="0"/>
      <w:spacing w:before="240" w:after="60" w:line="264" w:lineRule="auto"/>
      <w:textAlignment w:val="baseline"/>
      <w:outlineLvl w:val="4"/>
    </w:pPr>
    <w:rPr>
      <w:rFonts w:cs="Tahoma"/>
      <w:szCs w:val="20"/>
    </w:rPr>
  </w:style>
  <w:style w:type="paragraph" w:styleId="berschrift6">
    <w:name w:val="heading 6"/>
    <w:basedOn w:val="Standard"/>
    <w:next w:val="Standard"/>
    <w:uiPriority w:val="9"/>
    <w:qFormat/>
    <w:rsid w:val="008B1616"/>
    <w:pPr>
      <w:overflowPunct w:val="0"/>
      <w:autoSpaceDE w:val="0"/>
      <w:autoSpaceDN w:val="0"/>
      <w:adjustRightInd w:val="0"/>
      <w:spacing w:before="240" w:after="60" w:line="264" w:lineRule="auto"/>
      <w:textAlignment w:val="baseline"/>
      <w:outlineLvl w:val="5"/>
    </w:pPr>
    <w:rPr>
      <w:rFonts w:ascii="Sylfaen" w:hAnsi="Sylfaen"/>
      <w:i/>
      <w:szCs w:val="20"/>
    </w:rPr>
  </w:style>
  <w:style w:type="paragraph" w:styleId="berschrift7">
    <w:name w:val="heading 7"/>
    <w:basedOn w:val="Standard"/>
    <w:next w:val="Standard"/>
    <w:uiPriority w:val="9"/>
    <w:qFormat/>
    <w:rsid w:val="008B1616"/>
    <w:pPr>
      <w:overflowPunct w:val="0"/>
      <w:autoSpaceDE w:val="0"/>
      <w:autoSpaceDN w:val="0"/>
      <w:adjustRightInd w:val="0"/>
      <w:spacing w:before="240" w:after="60" w:line="264" w:lineRule="auto"/>
      <w:textAlignment w:val="baseline"/>
      <w:outlineLvl w:val="6"/>
    </w:pPr>
    <w:rPr>
      <w:rFonts w:ascii="Sylfaen" w:hAnsi="Sylfaen"/>
      <w:szCs w:val="20"/>
    </w:rPr>
  </w:style>
  <w:style w:type="paragraph" w:styleId="berschrift8">
    <w:name w:val="heading 8"/>
    <w:basedOn w:val="Standard"/>
    <w:next w:val="Standard"/>
    <w:uiPriority w:val="9"/>
    <w:qFormat/>
    <w:rsid w:val="008B1616"/>
    <w:pPr>
      <w:overflowPunct w:val="0"/>
      <w:autoSpaceDE w:val="0"/>
      <w:autoSpaceDN w:val="0"/>
      <w:adjustRightInd w:val="0"/>
      <w:spacing w:before="240" w:after="60" w:line="264" w:lineRule="auto"/>
      <w:textAlignment w:val="baseline"/>
      <w:outlineLvl w:val="7"/>
    </w:pPr>
    <w:rPr>
      <w:rFonts w:ascii="Sylfaen" w:hAnsi="Sylfaen"/>
      <w:i/>
      <w:szCs w:val="20"/>
    </w:rPr>
  </w:style>
  <w:style w:type="paragraph" w:styleId="berschrift9">
    <w:name w:val="heading 9"/>
    <w:basedOn w:val="Standard"/>
    <w:next w:val="Standard"/>
    <w:uiPriority w:val="9"/>
    <w:qFormat/>
    <w:rsid w:val="008B1616"/>
    <w:pPr>
      <w:overflowPunct w:val="0"/>
      <w:autoSpaceDE w:val="0"/>
      <w:autoSpaceDN w:val="0"/>
      <w:adjustRightInd w:val="0"/>
      <w:spacing w:before="240" w:after="60" w:line="264" w:lineRule="auto"/>
      <w:textAlignment w:val="baseline"/>
      <w:outlineLvl w:val="8"/>
    </w:pPr>
    <w:rPr>
      <w:rFonts w:ascii="Sylfaen" w:hAnsi="Sylfaen"/>
      <w:b/>
      <w:i/>
      <w:sz w:val="18"/>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8B1616"/>
    <w:pPr>
      <w:overflowPunct w:val="0"/>
      <w:autoSpaceDE w:val="0"/>
      <w:autoSpaceDN w:val="0"/>
      <w:adjustRightInd w:val="0"/>
      <w:jc w:val="both"/>
      <w:textAlignment w:val="baseline"/>
    </w:pPr>
    <w:rPr>
      <w:rFonts w:cs="Tahoma"/>
    </w:rPr>
  </w:style>
  <w:style w:type="character" w:customStyle="1" w:styleId="TextkrperZchn">
    <w:name w:val="Textkörper Zchn"/>
    <w:basedOn w:val="Absatz-Standardschriftart"/>
    <w:link w:val="Textkrper"/>
    <w:rsid w:val="008B1616"/>
    <w:rPr>
      <w:rFonts w:ascii="Tahoma" w:hAnsi="Tahoma" w:cs="Tahoma"/>
      <w:sz w:val="22"/>
      <w:szCs w:val="22"/>
    </w:rPr>
  </w:style>
  <w:style w:type="character" w:customStyle="1" w:styleId="berschrift2Zchn">
    <w:name w:val="Überschrift 2 Zchn"/>
    <w:aliases w:val="Heading_1 Zchn"/>
    <w:basedOn w:val="Absatz-Standardschriftart"/>
    <w:link w:val="berschrift2"/>
    <w:uiPriority w:val="9"/>
    <w:rsid w:val="007D30DB"/>
    <w:rPr>
      <w:rFonts w:ascii="Aptos" w:eastAsiaTheme="minorEastAsia" w:hAnsi="Aptos" w:cs="Tahoma"/>
      <w:caps/>
      <w:shd w:val="clear" w:color="auto" w:fill="CDE9F0" w:themeFill="accent1" w:themeFillTint="33"/>
    </w:rPr>
  </w:style>
  <w:style w:type="paragraph" w:customStyle="1" w:styleId="Aufzhlung">
    <w:name w:val="Aufzählung"/>
    <w:basedOn w:val="Textkrper"/>
    <w:qFormat/>
    <w:rsid w:val="008B1616"/>
    <w:pPr>
      <w:numPr>
        <w:numId w:val="1"/>
      </w:numPr>
      <w:spacing w:after="60"/>
      <w:jc w:val="left"/>
    </w:pPr>
  </w:style>
  <w:style w:type="paragraph" w:customStyle="1" w:styleId="TitelblattTitel">
    <w:name w:val="Titelblatt Titel"/>
    <w:basedOn w:val="Standard"/>
    <w:autoRedefine/>
    <w:rsid w:val="008B1616"/>
    <w:pPr>
      <w:overflowPunct w:val="0"/>
      <w:autoSpaceDE w:val="0"/>
      <w:autoSpaceDN w:val="0"/>
      <w:adjustRightInd w:val="0"/>
      <w:textAlignment w:val="baseline"/>
    </w:pPr>
    <w:rPr>
      <w:rFonts w:cs="Tahoma"/>
      <w:b/>
      <w:bCs/>
      <w:smallCaps/>
      <w:noProof/>
      <w:color w:val="E3780A"/>
      <w:spacing w:val="40"/>
      <w:sz w:val="56"/>
      <w:szCs w:val="20"/>
    </w:rPr>
  </w:style>
  <w:style w:type="paragraph" w:customStyle="1" w:styleId="TitelblattUntertitel">
    <w:name w:val="Titelblatt Untertitel"/>
    <w:basedOn w:val="Textkrper"/>
    <w:rsid w:val="008B1616"/>
    <w:pPr>
      <w:spacing w:line="264" w:lineRule="auto"/>
      <w:ind w:right="1565"/>
      <w:jc w:val="left"/>
    </w:pPr>
    <w:rPr>
      <w:sz w:val="48"/>
      <w:szCs w:val="20"/>
    </w:rPr>
  </w:style>
  <w:style w:type="paragraph" w:styleId="Beschriftung">
    <w:name w:val="caption"/>
    <w:basedOn w:val="Textkrper"/>
    <w:next w:val="Textkrper"/>
    <w:semiHidden/>
    <w:rsid w:val="008B1616"/>
    <w:pPr>
      <w:spacing w:before="240" w:after="480"/>
      <w:ind w:left="1701" w:hanging="1701"/>
    </w:pPr>
    <w:rPr>
      <w:bCs/>
      <w:i/>
    </w:rPr>
  </w:style>
  <w:style w:type="paragraph" w:customStyle="1" w:styleId="Textkrper2-spaltig">
    <w:name w:val="Textkörper 2-spaltig"/>
    <w:basedOn w:val="Textkrper"/>
    <w:rsid w:val="008B1616"/>
    <w:pPr>
      <w:jc w:val="left"/>
    </w:pPr>
  </w:style>
  <w:style w:type="paragraph" w:customStyle="1" w:styleId="Textkrper3-spaltig">
    <w:name w:val="Textkörper 3-spaltig"/>
    <w:basedOn w:val="Textkrper"/>
    <w:rsid w:val="008B1616"/>
    <w:pPr>
      <w:jc w:val="left"/>
    </w:pPr>
    <w:rPr>
      <w:sz w:val="20"/>
      <w:szCs w:val="20"/>
    </w:rPr>
  </w:style>
  <w:style w:type="paragraph" w:styleId="Sprechblasentext">
    <w:name w:val="Balloon Text"/>
    <w:basedOn w:val="Standard"/>
    <w:link w:val="SprechblasentextZchn"/>
    <w:uiPriority w:val="99"/>
    <w:semiHidden/>
    <w:unhideWhenUsed/>
    <w:rsid w:val="008B1616"/>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8B1616"/>
    <w:rPr>
      <w:rFonts w:ascii="Tahoma" w:hAnsi="Tahoma" w:cs="Tahoma"/>
      <w:sz w:val="16"/>
      <w:szCs w:val="16"/>
    </w:rPr>
  </w:style>
  <w:style w:type="paragraph" w:customStyle="1" w:styleId="Grafik">
    <w:name w:val="Grafik"/>
    <w:basedOn w:val="Textkrper"/>
    <w:next w:val="Textkrper"/>
    <w:qFormat/>
    <w:rsid w:val="008B1616"/>
    <w:pPr>
      <w:keepNext/>
      <w:keepLines/>
      <w:spacing w:before="240"/>
      <w:jc w:val="left"/>
    </w:pPr>
  </w:style>
  <w:style w:type="paragraph" w:styleId="Fuzeile">
    <w:name w:val="footer"/>
    <w:basedOn w:val="Standard"/>
    <w:link w:val="FuzeileZchn"/>
    <w:uiPriority w:val="99"/>
    <w:semiHidden/>
    <w:rsid w:val="008B1616"/>
    <w:pPr>
      <w:tabs>
        <w:tab w:val="center" w:pos="4536"/>
        <w:tab w:val="right" w:pos="9072"/>
      </w:tabs>
      <w:overflowPunct w:val="0"/>
      <w:autoSpaceDE w:val="0"/>
      <w:autoSpaceDN w:val="0"/>
      <w:adjustRightInd w:val="0"/>
      <w:spacing w:after="20" w:line="264" w:lineRule="auto"/>
      <w:textAlignment w:val="baseline"/>
    </w:pPr>
    <w:rPr>
      <w:rFonts w:ascii="Sylfaen" w:hAnsi="Sylfaen"/>
      <w:szCs w:val="20"/>
    </w:rPr>
  </w:style>
  <w:style w:type="character" w:customStyle="1" w:styleId="FuzeileZchn">
    <w:name w:val="Fußzeile Zchn"/>
    <w:basedOn w:val="Absatz-Standardschriftart"/>
    <w:link w:val="Fuzeile"/>
    <w:uiPriority w:val="99"/>
    <w:semiHidden/>
    <w:rsid w:val="005878DC"/>
    <w:rPr>
      <w:rFonts w:ascii="Sylfaen" w:hAnsi="Sylfaen"/>
      <w:sz w:val="22"/>
    </w:rPr>
  </w:style>
  <w:style w:type="paragraph" w:styleId="Kopfzeile">
    <w:name w:val="header"/>
    <w:basedOn w:val="Standard"/>
    <w:rsid w:val="008B1616"/>
    <w:pPr>
      <w:pBdr>
        <w:bottom w:val="single" w:sz="4" w:space="0" w:color="auto"/>
      </w:pBdr>
      <w:tabs>
        <w:tab w:val="center" w:pos="4536"/>
        <w:tab w:val="right" w:pos="9072"/>
      </w:tabs>
      <w:overflowPunct w:val="0"/>
      <w:autoSpaceDE w:val="0"/>
      <w:autoSpaceDN w:val="0"/>
      <w:adjustRightInd w:val="0"/>
      <w:spacing w:after="20" w:line="264" w:lineRule="auto"/>
      <w:textAlignment w:val="baseline"/>
    </w:pPr>
    <w:rPr>
      <w:rFonts w:cs="Tahoma"/>
      <w:iCs/>
      <w:sz w:val="16"/>
      <w:szCs w:val="16"/>
    </w:rPr>
  </w:style>
  <w:style w:type="character" w:styleId="Seitenzahl">
    <w:name w:val="page number"/>
    <w:basedOn w:val="Absatz-Standardschriftart"/>
    <w:semiHidden/>
    <w:rsid w:val="008B1616"/>
    <w:rPr>
      <w:rFonts w:ascii="Tahoma" w:hAnsi="Tahoma"/>
    </w:rPr>
  </w:style>
  <w:style w:type="paragraph" w:customStyle="1" w:styleId="Textleiste">
    <w:name w:val="Textleiste"/>
    <w:basedOn w:val="Standard"/>
    <w:next w:val="Standard"/>
    <w:semiHidden/>
    <w:rsid w:val="00B97B57"/>
    <w:pPr>
      <w:tabs>
        <w:tab w:val="left" w:pos="1560"/>
        <w:tab w:val="left" w:pos="2977"/>
        <w:tab w:val="left" w:pos="4395"/>
        <w:tab w:val="left" w:pos="6379"/>
        <w:tab w:val="left" w:pos="7513"/>
      </w:tabs>
      <w:overflowPunct w:val="0"/>
      <w:autoSpaceDE w:val="0"/>
      <w:autoSpaceDN w:val="0"/>
      <w:adjustRightInd w:val="0"/>
      <w:spacing w:after="60" w:line="240" w:lineRule="auto"/>
      <w:textAlignment w:val="baseline"/>
    </w:pPr>
    <w:rPr>
      <w:sz w:val="12"/>
      <w:szCs w:val="20"/>
    </w:rPr>
  </w:style>
  <w:style w:type="table" w:styleId="Tabellenraster">
    <w:name w:val="Table Grid"/>
    <w:basedOn w:val="NormaleTabelle"/>
    <w:uiPriority w:val="59"/>
    <w:rsid w:val="00B9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weis">
    <w:name w:val="Hinweis"/>
    <w:basedOn w:val="Textkrper"/>
    <w:next w:val="Textkrper"/>
    <w:link w:val="HinweisZchn"/>
    <w:qFormat/>
    <w:rsid w:val="009F6BA7"/>
    <w:pPr>
      <w:tabs>
        <w:tab w:val="left" w:pos="1134"/>
      </w:tabs>
      <w:ind w:left="1134" w:hanging="1134"/>
    </w:pPr>
    <w:rPr>
      <w:i/>
    </w:rPr>
  </w:style>
  <w:style w:type="character" w:customStyle="1" w:styleId="HinweisZchn">
    <w:name w:val="Hinweis Zchn"/>
    <w:basedOn w:val="TextkrperZchn"/>
    <w:link w:val="Hinweis"/>
    <w:rsid w:val="009F6BA7"/>
    <w:rPr>
      <w:rFonts w:ascii="Tahoma" w:hAnsi="Tahoma" w:cs="Tahoma"/>
      <w:i/>
      <w:sz w:val="22"/>
      <w:szCs w:val="22"/>
    </w:rPr>
  </w:style>
  <w:style w:type="paragraph" w:styleId="Titel">
    <w:name w:val="Title"/>
    <w:basedOn w:val="Standard"/>
    <w:next w:val="Standard"/>
    <w:link w:val="TitelZchn"/>
    <w:uiPriority w:val="10"/>
    <w:qFormat/>
    <w:rsid w:val="00FD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5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55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558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D55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D5584"/>
    <w:rPr>
      <w:rFonts w:ascii="Tahoma" w:hAnsi="Tahoma"/>
      <w:i/>
      <w:iCs/>
      <w:color w:val="404040" w:themeColor="text1" w:themeTint="BF"/>
      <w:sz w:val="22"/>
      <w:szCs w:val="22"/>
    </w:rPr>
  </w:style>
  <w:style w:type="paragraph" w:styleId="Listenabsatz">
    <w:name w:val="List Paragraph"/>
    <w:basedOn w:val="Standard"/>
    <w:uiPriority w:val="34"/>
    <w:qFormat/>
    <w:rsid w:val="00FD5584"/>
    <w:pPr>
      <w:ind w:left="720"/>
      <w:contextualSpacing/>
    </w:pPr>
  </w:style>
  <w:style w:type="character" w:styleId="IntensiveHervorhebung">
    <w:name w:val="Intense Emphasis"/>
    <w:basedOn w:val="Absatz-Standardschriftart"/>
    <w:uiPriority w:val="21"/>
    <w:qFormat/>
    <w:rsid w:val="00FD5584"/>
    <w:rPr>
      <w:i/>
      <w:iCs/>
      <w:color w:val="205E6B" w:themeColor="accent1" w:themeShade="BF"/>
    </w:rPr>
  </w:style>
  <w:style w:type="paragraph" w:styleId="IntensivesZitat">
    <w:name w:val="Intense Quote"/>
    <w:basedOn w:val="Standard"/>
    <w:next w:val="Standard"/>
    <w:link w:val="IntensivesZitatZchn"/>
    <w:uiPriority w:val="30"/>
    <w:qFormat/>
    <w:rsid w:val="00FD5584"/>
    <w:pPr>
      <w:pBdr>
        <w:top w:val="single" w:sz="4" w:space="10" w:color="205E6B" w:themeColor="accent1" w:themeShade="BF"/>
        <w:bottom w:val="single" w:sz="4" w:space="10" w:color="205E6B" w:themeColor="accent1" w:themeShade="BF"/>
      </w:pBdr>
      <w:spacing w:before="360" w:after="360"/>
      <w:ind w:left="864" w:right="864"/>
      <w:jc w:val="center"/>
    </w:pPr>
    <w:rPr>
      <w:i/>
      <w:iCs/>
      <w:color w:val="205E6B" w:themeColor="accent1" w:themeShade="BF"/>
    </w:rPr>
  </w:style>
  <w:style w:type="character" w:customStyle="1" w:styleId="IntensivesZitatZchn">
    <w:name w:val="Intensives Zitat Zchn"/>
    <w:basedOn w:val="Absatz-Standardschriftart"/>
    <w:link w:val="IntensivesZitat"/>
    <w:uiPriority w:val="30"/>
    <w:rsid w:val="00FD5584"/>
    <w:rPr>
      <w:rFonts w:ascii="Tahoma" w:hAnsi="Tahoma"/>
      <w:i/>
      <w:iCs/>
      <w:color w:val="205E6B" w:themeColor="accent1" w:themeShade="BF"/>
      <w:sz w:val="22"/>
      <w:szCs w:val="22"/>
    </w:rPr>
  </w:style>
  <w:style w:type="character" w:styleId="IntensiverVerweis">
    <w:name w:val="Intense Reference"/>
    <w:basedOn w:val="Absatz-Standardschriftart"/>
    <w:uiPriority w:val="32"/>
    <w:semiHidden/>
    <w:qFormat/>
    <w:rsid w:val="00FD5584"/>
    <w:rPr>
      <w:b/>
      <w:bCs/>
      <w:smallCaps/>
      <w:color w:val="205E6B" w:themeColor="accent1" w:themeShade="BF"/>
      <w:spacing w:val="5"/>
    </w:rPr>
  </w:style>
  <w:style w:type="character" w:customStyle="1" w:styleId="berschrift1Zchn">
    <w:name w:val="Überschrift 1 Zchn"/>
    <w:aliases w:val="Chapter_Heading Zchn"/>
    <w:basedOn w:val="Absatz-Standardschriftart"/>
    <w:link w:val="berschrift1"/>
    <w:uiPriority w:val="9"/>
    <w:rsid w:val="00FD5584"/>
    <w:rPr>
      <w:rFonts w:ascii="Tahoma" w:hAnsi="Tahoma" w:cs="Tahoma"/>
      <w:sz w:val="36"/>
      <w:shd w:val="clear" w:color="auto" w:fill="FFC000"/>
    </w:rPr>
  </w:style>
  <w:style w:type="character" w:styleId="Hyperlink">
    <w:name w:val="Hyperlink"/>
    <w:basedOn w:val="Absatz-Standardschriftart"/>
    <w:uiPriority w:val="99"/>
    <w:unhideWhenUsed/>
    <w:rsid w:val="0021139F"/>
    <w:rPr>
      <w:color w:val="000000" w:themeColor="hyperlink"/>
      <w:u w:val="single"/>
    </w:rPr>
  </w:style>
  <w:style w:type="character" w:styleId="NichtaufgelsteErwhnung">
    <w:name w:val="Unresolved Mention"/>
    <w:basedOn w:val="Absatz-Standardschriftart"/>
    <w:uiPriority w:val="99"/>
    <w:semiHidden/>
    <w:unhideWhenUsed/>
    <w:rsid w:val="0021139F"/>
    <w:rPr>
      <w:color w:val="605E5C"/>
      <w:shd w:val="clear" w:color="auto" w:fill="E1DFDD"/>
    </w:rPr>
  </w:style>
  <w:style w:type="character" w:styleId="BesuchterLink">
    <w:name w:val="FollowedHyperlink"/>
    <w:basedOn w:val="Absatz-Standardschriftart"/>
    <w:uiPriority w:val="99"/>
    <w:semiHidden/>
    <w:unhideWhenUsed/>
    <w:rsid w:val="00281BE5"/>
    <w:rPr>
      <w:color w:val="25505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187">
      <w:bodyDiv w:val="1"/>
      <w:marLeft w:val="0"/>
      <w:marRight w:val="0"/>
      <w:marTop w:val="0"/>
      <w:marBottom w:val="0"/>
      <w:divBdr>
        <w:top w:val="none" w:sz="0" w:space="0" w:color="auto"/>
        <w:left w:val="none" w:sz="0" w:space="0" w:color="auto"/>
        <w:bottom w:val="none" w:sz="0" w:space="0" w:color="auto"/>
        <w:right w:val="none" w:sz="0" w:space="0" w:color="auto"/>
      </w:divBdr>
    </w:div>
    <w:div w:id="58406668">
      <w:bodyDiv w:val="1"/>
      <w:marLeft w:val="0"/>
      <w:marRight w:val="0"/>
      <w:marTop w:val="0"/>
      <w:marBottom w:val="0"/>
      <w:divBdr>
        <w:top w:val="none" w:sz="0" w:space="0" w:color="auto"/>
        <w:left w:val="none" w:sz="0" w:space="0" w:color="auto"/>
        <w:bottom w:val="none" w:sz="0" w:space="0" w:color="auto"/>
        <w:right w:val="none" w:sz="0" w:space="0" w:color="auto"/>
      </w:divBdr>
    </w:div>
    <w:div w:id="64645302">
      <w:bodyDiv w:val="1"/>
      <w:marLeft w:val="0"/>
      <w:marRight w:val="0"/>
      <w:marTop w:val="0"/>
      <w:marBottom w:val="0"/>
      <w:divBdr>
        <w:top w:val="none" w:sz="0" w:space="0" w:color="auto"/>
        <w:left w:val="none" w:sz="0" w:space="0" w:color="auto"/>
        <w:bottom w:val="none" w:sz="0" w:space="0" w:color="auto"/>
        <w:right w:val="none" w:sz="0" w:space="0" w:color="auto"/>
      </w:divBdr>
    </w:div>
    <w:div w:id="219560590">
      <w:bodyDiv w:val="1"/>
      <w:marLeft w:val="0"/>
      <w:marRight w:val="0"/>
      <w:marTop w:val="0"/>
      <w:marBottom w:val="0"/>
      <w:divBdr>
        <w:top w:val="none" w:sz="0" w:space="0" w:color="auto"/>
        <w:left w:val="none" w:sz="0" w:space="0" w:color="auto"/>
        <w:bottom w:val="none" w:sz="0" w:space="0" w:color="auto"/>
        <w:right w:val="none" w:sz="0" w:space="0" w:color="auto"/>
      </w:divBdr>
    </w:div>
    <w:div w:id="219676676">
      <w:bodyDiv w:val="1"/>
      <w:marLeft w:val="0"/>
      <w:marRight w:val="0"/>
      <w:marTop w:val="0"/>
      <w:marBottom w:val="0"/>
      <w:divBdr>
        <w:top w:val="none" w:sz="0" w:space="0" w:color="auto"/>
        <w:left w:val="none" w:sz="0" w:space="0" w:color="auto"/>
        <w:bottom w:val="none" w:sz="0" w:space="0" w:color="auto"/>
        <w:right w:val="none" w:sz="0" w:space="0" w:color="auto"/>
      </w:divBdr>
    </w:div>
    <w:div w:id="222108528">
      <w:bodyDiv w:val="1"/>
      <w:marLeft w:val="0"/>
      <w:marRight w:val="0"/>
      <w:marTop w:val="0"/>
      <w:marBottom w:val="0"/>
      <w:divBdr>
        <w:top w:val="none" w:sz="0" w:space="0" w:color="auto"/>
        <w:left w:val="none" w:sz="0" w:space="0" w:color="auto"/>
        <w:bottom w:val="none" w:sz="0" w:space="0" w:color="auto"/>
        <w:right w:val="none" w:sz="0" w:space="0" w:color="auto"/>
      </w:divBdr>
    </w:div>
    <w:div w:id="222641641">
      <w:bodyDiv w:val="1"/>
      <w:marLeft w:val="0"/>
      <w:marRight w:val="0"/>
      <w:marTop w:val="0"/>
      <w:marBottom w:val="0"/>
      <w:divBdr>
        <w:top w:val="none" w:sz="0" w:space="0" w:color="auto"/>
        <w:left w:val="none" w:sz="0" w:space="0" w:color="auto"/>
        <w:bottom w:val="none" w:sz="0" w:space="0" w:color="auto"/>
        <w:right w:val="none" w:sz="0" w:space="0" w:color="auto"/>
      </w:divBdr>
    </w:div>
    <w:div w:id="251545717">
      <w:bodyDiv w:val="1"/>
      <w:marLeft w:val="0"/>
      <w:marRight w:val="0"/>
      <w:marTop w:val="0"/>
      <w:marBottom w:val="0"/>
      <w:divBdr>
        <w:top w:val="none" w:sz="0" w:space="0" w:color="auto"/>
        <w:left w:val="none" w:sz="0" w:space="0" w:color="auto"/>
        <w:bottom w:val="none" w:sz="0" w:space="0" w:color="auto"/>
        <w:right w:val="none" w:sz="0" w:space="0" w:color="auto"/>
      </w:divBdr>
    </w:div>
    <w:div w:id="350645512">
      <w:bodyDiv w:val="1"/>
      <w:marLeft w:val="0"/>
      <w:marRight w:val="0"/>
      <w:marTop w:val="0"/>
      <w:marBottom w:val="0"/>
      <w:divBdr>
        <w:top w:val="none" w:sz="0" w:space="0" w:color="auto"/>
        <w:left w:val="none" w:sz="0" w:space="0" w:color="auto"/>
        <w:bottom w:val="none" w:sz="0" w:space="0" w:color="auto"/>
        <w:right w:val="none" w:sz="0" w:space="0" w:color="auto"/>
      </w:divBdr>
    </w:div>
    <w:div w:id="451902392">
      <w:bodyDiv w:val="1"/>
      <w:marLeft w:val="0"/>
      <w:marRight w:val="0"/>
      <w:marTop w:val="0"/>
      <w:marBottom w:val="0"/>
      <w:divBdr>
        <w:top w:val="none" w:sz="0" w:space="0" w:color="auto"/>
        <w:left w:val="none" w:sz="0" w:space="0" w:color="auto"/>
        <w:bottom w:val="none" w:sz="0" w:space="0" w:color="auto"/>
        <w:right w:val="none" w:sz="0" w:space="0" w:color="auto"/>
      </w:divBdr>
    </w:div>
    <w:div w:id="625041454">
      <w:bodyDiv w:val="1"/>
      <w:marLeft w:val="0"/>
      <w:marRight w:val="0"/>
      <w:marTop w:val="0"/>
      <w:marBottom w:val="0"/>
      <w:divBdr>
        <w:top w:val="none" w:sz="0" w:space="0" w:color="auto"/>
        <w:left w:val="none" w:sz="0" w:space="0" w:color="auto"/>
        <w:bottom w:val="none" w:sz="0" w:space="0" w:color="auto"/>
        <w:right w:val="none" w:sz="0" w:space="0" w:color="auto"/>
      </w:divBdr>
    </w:div>
    <w:div w:id="733088619">
      <w:bodyDiv w:val="1"/>
      <w:marLeft w:val="0"/>
      <w:marRight w:val="0"/>
      <w:marTop w:val="0"/>
      <w:marBottom w:val="0"/>
      <w:divBdr>
        <w:top w:val="none" w:sz="0" w:space="0" w:color="auto"/>
        <w:left w:val="none" w:sz="0" w:space="0" w:color="auto"/>
        <w:bottom w:val="none" w:sz="0" w:space="0" w:color="auto"/>
        <w:right w:val="none" w:sz="0" w:space="0" w:color="auto"/>
      </w:divBdr>
    </w:div>
    <w:div w:id="808664705">
      <w:bodyDiv w:val="1"/>
      <w:marLeft w:val="0"/>
      <w:marRight w:val="0"/>
      <w:marTop w:val="0"/>
      <w:marBottom w:val="0"/>
      <w:divBdr>
        <w:top w:val="none" w:sz="0" w:space="0" w:color="auto"/>
        <w:left w:val="none" w:sz="0" w:space="0" w:color="auto"/>
        <w:bottom w:val="none" w:sz="0" w:space="0" w:color="auto"/>
        <w:right w:val="none" w:sz="0" w:space="0" w:color="auto"/>
      </w:divBdr>
    </w:div>
    <w:div w:id="813253030">
      <w:bodyDiv w:val="1"/>
      <w:marLeft w:val="0"/>
      <w:marRight w:val="0"/>
      <w:marTop w:val="0"/>
      <w:marBottom w:val="0"/>
      <w:divBdr>
        <w:top w:val="none" w:sz="0" w:space="0" w:color="auto"/>
        <w:left w:val="none" w:sz="0" w:space="0" w:color="auto"/>
        <w:bottom w:val="none" w:sz="0" w:space="0" w:color="auto"/>
        <w:right w:val="none" w:sz="0" w:space="0" w:color="auto"/>
      </w:divBdr>
    </w:div>
    <w:div w:id="924918853">
      <w:bodyDiv w:val="1"/>
      <w:marLeft w:val="0"/>
      <w:marRight w:val="0"/>
      <w:marTop w:val="0"/>
      <w:marBottom w:val="0"/>
      <w:divBdr>
        <w:top w:val="none" w:sz="0" w:space="0" w:color="auto"/>
        <w:left w:val="none" w:sz="0" w:space="0" w:color="auto"/>
        <w:bottom w:val="none" w:sz="0" w:space="0" w:color="auto"/>
        <w:right w:val="none" w:sz="0" w:space="0" w:color="auto"/>
      </w:divBdr>
    </w:div>
    <w:div w:id="953512455">
      <w:bodyDiv w:val="1"/>
      <w:marLeft w:val="0"/>
      <w:marRight w:val="0"/>
      <w:marTop w:val="0"/>
      <w:marBottom w:val="0"/>
      <w:divBdr>
        <w:top w:val="none" w:sz="0" w:space="0" w:color="auto"/>
        <w:left w:val="none" w:sz="0" w:space="0" w:color="auto"/>
        <w:bottom w:val="none" w:sz="0" w:space="0" w:color="auto"/>
        <w:right w:val="none" w:sz="0" w:space="0" w:color="auto"/>
      </w:divBdr>
    </w:div>
    <w:div w:id="960498429">
      <w:bodyDiv w:val="1"/>
      <w:marLeft w:val="0"/>
      <w:marRight w:val="0"/>
      <w:marTop w:val="0"/>
      <w:marBottom w:val="0"/>
      <w:divBdr>
        <w:top w:val="none" w:sz="0" w:space="0" w:color="auto"/>
        <w:left w:val="none" w:sz="0" w:space="0" w:color="auto"/>
        <w:bottom w:val="none" w:sz="0" w:space="0" w:color="auto"/>
        <w:right w:val="none" w:sz="0" w:space="0" w:color="auto"/>
      </w:divBdr>
    </w:div>
    <w:div w:id="969283568">
      <w:bodyDiv w:val="1"/>
      <w:marLeft w:val="0"/>
      <w:marRight w:val="0"/>
      <w:marTop w:val="0"/>
      <w:marBottom w:val="0"/>
      <w:divBdr>
        <w:top w:val="none" w:sz="0" w:space="0" w:color="auto"/>
        <w:left w:val="none" w:sz="0" w:space="0" w:color="auto"/>
        <w:bottom w:val="none" w:sz="0" w:space="0" w:color="auto"/>
        <w:right w:val="none" w:sz="0" w:space="0" w:color="auto"/>
      </w:divBdr>
    </w:div>
    <w:div w:id="1034041662">
      <w:bodyDiv w:val="1"/>
      <w:marLeft w:val="0"/>
      <w:marRight w:val="0"/>
      <w:marTop w:val="0"/>
      <w:marBottom w:val="0"/>
      <w:divBdr>
        <w:top w:val="none" w:sz="0" w:space="0" w:color="auto"/>
        <w:left w:val="none" w:sz="0" w:space="0" w:color="auto"/>
        <w:bottom w:val="none" w:sz="0" w:space="0" w:color="auto"/>
        <w:right w:val="none" w:sz="0" w:space="0" w:color="auto"/>
      </w:divBdr>
    </w:div>
    <w:div w:id="1181167411">
      <w:bodyDiv w:val="1"/>
      <w:marLeft w:val="0"/>
      <w:marRight w:val="0"/>
      <w:marTop w:val="0"/>
      <w:marBottom w:val="0"/>
      <w:divBdr>
        <w:top w:val="none" w:sz="0" w:space="0" w:color="auto"/>
        <w:left w:val="none" w:sz="0" w:space="0" w:color="auto"/>
        <w:bottom w:val="none" w:sz="0" w:space="0" w:color="auto"/>
        <w:right w:val="none" w:sz="0" w:space="0" w:color="auto"/>
      </w:divBdr>
    </w:div>
    <w:div w:id="1223175758">
      <w:bodyDiv w:val="1"/>
      <w:marLeft w:val="0"/>
      <w:marRight w:val="0"/>
      <w:marTop w:val="0"/>
      <w:marBottom w:val="0"/>
      <w:divBdr>
        <w:top w:val="none" w:sz="0" w:space="0" w:color="auto"/>
        <w:left w:val="none" w:sz="0" w:space="0" w:color="auto"/>
        <w:bottom w:val="none" w:sz="0" w:space="0" w:color="auto"/>
        <w:right w:val="none" w:sz="0" w:space="0" w:color="auto"/>
      </w:divBdr>
    </w:div>
    <w:div w:id="1327518003">
      <w:bodyDiv w:val="1"/>
      <w:marLeft w:val="0"/>
      <w:marRight w:val="0"/>
      <w:marTop w:val="0"/>
      <w:marBottom w:val="0"/>
      <w:divBdr>
        <w:top w:val="none" w:sz="0" w:space="0" w:color="auto"/>
        <w:left w:val="none" w:sz="0" w:space="0" w:color="auto"/>
        <w:bottom w:val="none" w:sz="0" w:space="0" w:color="auto"/>
        <w:right w:val="none" w:sz="0" w:space="0" w:color="auto"/>
      </w:divBdr>
    </w:div>
    <w:div w:id="1429546323">
      <w:bodyDiv w:val="1"/>
      <w:marLeft w:val="0"/>
      <w:marRight w:val="0"/>
      <w:marTop w:val="0"/>
      <w:marBottom w:val="0"/>
      <w:divBdr>
        <w:top w:val="none" w:sz="0" w:space="0" w:color="auto"/>
        <w:left w:val="none" w:sz="0" w:space="0" w:color="auto"/>
        <w:bottom w:val="none" w:sz="0" w:space="0" w:color="auto"/>
        <w:right w:val="none" w:sz="0" w:space="0" w:color="auto"/>
      </w:divBdr>
    </w:div>
    <w:div w:id="1507285239">
      <w:bodyDiv w:val="1"/>
      <w:marLeft w:val="0"/>
      <w:marRight w:val="0"/>
      <w:marTop w:val="0"/>
      <w:marBottom w:val="0"/>
      <w:divBdr>
        <w:top w:val="none" w:sz="0" w:space="0" w:color="auto"/>
        <w:left w:val="none" w:sz="0" w:space="0" w:color="auto"/>
        <w:bottom w:val="none" w:sz="0" w:space="0" w:color="auto"/>
        <w:right w:val="none" w:sz="0" w:space="0" w:color="auto"/>
      </w:divBdr>
    </w:div>
    <w:div w:id="1584802857">
      <w:bodyDiv w:val="1"/>
      <w:marLeft w:val="0"/>
      <w:marRight w:val="0"/>
      <w:marTop w:val="0"/>
      <w:marBottom w:val="0"/>
      <w:divBdr>
        <w:top w:val="none" w:sz="0" w:space="0" w:color="auto"/>
        <w:left w:val="none" w:sz="0" w:space="0" w:color="auto"/>
        <w:bottom w:val="none" w:sz="0" w:space="0" w:color="auto"/>
        <w:right w:val="none" w:sz="0" w:space="0" w:color="auto"/>
      </w:divBdr>
    </w:div>
    <w:div w:id="1587886630">
      <w:bodyDiv w:val="1"/>
      <w:marLeft w:val="0"/>
      <w:marRight w:val="0"/>
      <w:marTop w:val="0"/>
      <w:marBottom w:val="0"/>
      <w:divBdr>
        <w:top w:val="none" w:sz="0" w:space="0" w:color="auto"/>
        <w:left w:val="none" w:sz="0" w:space="0" w:color="auto"/>
        <w:bottom w:val="none" w:sz="0" w:space="0" w:color="auto"/>
        <w:right w:val="none" w:sz="0" w:space="0" w:color="auto"/>
      </w:divBdr>
    </w:div>
    <w:div w:id="1628389131">
      <w:bodyDiv w:val="1"/>
      <w:marLeft w:val="0"/>
      <w:marRight w:val="0"/>
      <w:marTop w:val="0"/>
      <w:marBottom w:val="0"/>
      <w:divBdr>
        <w:top w:val="none" w:sz="0" w:space="0" w:color="auto"/>
        <w:left w:val="none" w:sz="0" w:space="0" w:color="auto"/>
        <w:bottom w:val="none" w:sz="0" w:space="0" w:color="auto"/>
        <w:right w:val="none" w:sz="0" w:space="0" w:color="auto"/>
      </w:divBdr>
    </w:div>
    <w:div w:id="1824738274">
      <w:bodyDiv w:val="1"/>
      <w:marLeft w:val="0"/>
      <w:marRight w:val="0"/>
      <w:marTop w:val="0"/>
      <w:marBottom w:val="0"/>
      <w:divBdr>
        <w:top w:val="none" w:sz="0" w:space="0" w:color="auto"/>
        <w:left w:val="none" w:sz="0" w:space="0" w:color="auto"/>
        <w:bottom w:val="none" w:sz="0" w:space="0" w:color="auto"/>
        <w:right w:val="none" w:sz="0" w:space="0" w:color="auto"/>
      </w:divBdr>
    </w:div>
    <w:div w:id="1869414928">
      <w:bodyDiv w:val="1"/>
      <w:marLeft w:val="0"/>
      <w:marRight w:val="0"/>
      <w:marTop w:val="0"/>
      <w:marBottom w:val="0"/>
      <w:divBdr>
        <w:top w:val="none" w:sz="0" w:space="0" w:color="auto"/>
        <w:left w:val="none" w:sz="0" w:space="0" w:color="auto"/>
        <w:bottom w:val="none" w:sz="0" w:space="0" w:color="auto"/>
        <w:right w:val="none" w:sz="0" w:space="0" w:color="auto"/>
      </w:divBdr>
    </w:div>
    <w:div w:id="1873112319">
      <w:bodyDiv w:val="1"/>
      <w:marLeft w:val="0"/>
      <w:marRight w:val="0"/>
      <w:marTop w:val="0"/>
      <w:marBottom w:val="0"/>
      <w:divBdr>
        <w:top w:val="none" w:sz="0" w:space="0" w:color="auto"/>
        <w:left w:val="none" w:sz="0" w:space="0" w:color="auto"/>
        <w:bottom w:val="none" w:sz="0" w:space="0" w:color="auto"/>
        <w:right w:val="none" w:sz="0" w:space="0" w:color="auto"/>
      </w:divBdr>
    </w:div>
    <w:div w:id="1876577052">
      <w:bodyDiv w:val="1"/>
      <w:marLeft w:val="0"/>
      <w:marRight w:val="0"/>
      <w:marTop w:val="0"/>
      <w:marBottom w:val="0"/>
      <w:divBdr>
        <w:top w:val="none" w:sz="0" w:space="0" w:color="auto"/>
        <w:left w:val="none" w:sz="0" w:space="0" w:color="auto"/>
        <w:bottom w:val="none" w:sz="0" w:space="0" w:color="auto"/>
        <w:right w:val="none" w:sz="0" w:space="0" w:color="auto"/>
      </w:divBdr>
    </w:div>
    <w:div w:id="1877279722">
      <w:bodyDiv w:val="1"/>
      <w:marLeft w:val="0"/>
      <w:marRight w:val="0"/>
      <w:marTop w:val="0"/>
      <w:marBottom w:val="0"/>
      <w:divBdr>
        <w:top w:val="none" w:sz="0" w:space="0" w:color="auto"/>
        <w:left w:val="none" w:sz="0" w:space="0" w:color="auto"/>
        <w:bottom w:val="none" w:sz="0" w:space="0" w:color="auto"/>
        <w:right w:val="none" w:sz="0" w:space="0" w:color="auto"/>
      </w:divBdr>
    </w:div>
    <w:div w:id="1878883613">
      <w:bodyDiv w:val="1"/>
      <w:marLeft w:val="0"/>
      <w:marRight w:val="0"/>
      <w:marTop w:val="0"/>
      <w:marBottom w:val="0"/>
      <w:divBdr>
        <w:top w:val="none" w:sz="0" w:space="0" w:color="auto"/>
        <w:left w:val="none" w:sz="0" w:space="0" w:color="auto"/>
        <w:bottom w:val="none" w:sz="0" w:space="0" w:color="auto"/>
        <w:right w:val="none" w:sz="0" w:space="0" w:color="auto"/>
      </w:divBdr>
    </w:div>
    <w:div w:id="1902935740">
      <w:bodyDiv w:val="1"/>
      <w:marLeft w:val="0"/>
      <w:marRight w:val="0"/>
      <w:marTop w:val="0"/>
      <w:marBottom w:val="0"/>
      <w:divBdr>
        <w:top w:val="none" w:sz="0" w:space="0" w:color="auto"/>
        <w:left w:val="none" w:sz="0" w:space="0" w:color="auto"/>
        <w:bottom w:val="none" w:sz="0" w:space="0" w:color="auto"/>
        <w:right w:val="none" w:sz="0" w:space="0" w:color="auto"/>
      </w:divBdr>
    </w:div>
    <w:div w:id="1903297190">
      <w:bodyDiv w:val="1"/>
      <w:marLeft w:val="0"/>
      <w:marRight w:val="0"/>
      <w:marTop w:val="0"/>
      <w:marBottom w:val="0"/>
      <w:divBdr>
        <w:top w:val="none" w:sz="0" w:space="0" w:color="auto"/>
        <w:left w:val="none" w:sz="0" w:space="0" w:color="auto"/>
        <w:bottom w:val="none" w:sz="0" w:space="0" w:color="auto"/>
        <w:right w:val="none" w:sz="0" w:space="0" w:color="auto"/>
      </w:divBdr>
    </w:div>
    <w:div w:id="1930235057">
      <w:bodyDiv w:val="1"/>
      <w:marLeft w:val="0"/>
      <w:marRight w:val="0"/>
      <w:marTop w:val="0"/>
      <w:marBottom w:val="0"/>
      <w:divBdr>
        <w:top w:val="none" w:sz="0" w:space="0" w:color="auto"/>
        <w:left w:val="none" w:sz="0" w:space="0" w:color="auto"/>
        <w:bottom w:val="none" w:sz="0" w:space="0" w:color="auto"/>
        <w:right w:val="none" w:sz="0" w:space="0" w:color="auto"/>
      </w:divBdr>
    </w:div>
    <w:div w:id="1954895534">
      <w:bodyDiv w:val="1"/>
      <w:marLeft w:val="0"/>
      <w:marRight w:val="0"/>
      <w:marTop w:val="0"/>
      <w:marBottom w:val="0"/>
      <w:divBdr>
        <w:top w:val="none" w:sz="0" w:space="0" w:color="auto"/>
        <w:left w:val="none" w:sz="0" w:space="0" w:color="auto"/>
        <w:bottom w:val="none" w:sz="0" w:space="0" w:color="auto"/>
        <w:right w:val="none" w:sz="0" w:space="0" w:color="auto"/>
      </w:divBdr>
    </w:div>
    <w:div w:id="2023120552">
      <w:bodyDiv w:val="1"/>
      <w:marLeft w:val="0"/>
      <w:marRight w:val="0"/>
      <w:marTop w:val="0"/>
      <w:marBottom w:val="0"/>
      <w:divBdr>
        <w:top w:val="none" w:sz="0" w:space="0" w:color="auto"/>
        <w:left w:val="none" w:sz="0" w:space="0" w:color="auto"/>
        <w:bottom w:val="none" w:sz="0" w:space="0" w:color="auto"/>
        <w:right w:val="none" w:sz="0" w:space="0" w:color="auto"/>
      </w:divBdr>
    </w:div>
    <w:div w:id="2024697867">
      <w:bodyDiv w:val="1"/>
      <w:marLeft w:val="0"/>
      <w:marRight w:val="0"/>
      <w:marTop w:val="0"/>
      <w:marBottom w:val="0"/>
      <w:divBdr>
        <w:top w:val="none" w:sz="0" w:space="0" w:color="auto"/>
        <w:left w:val="none" w:sz="0" w:space="0" w:color="auto"/>
        <w:bottom w:val="none" w:sz="0" w:space="0" w:color="auto"/>
        <w:right w:val="none" w:sz="0" w:space="0" w:color="auto"/>
      </w:divBdr>
    </w:div>
    <w:div w:id="21023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a-aic-fdb.de/landkreis/klimaschutz/" TargetMode="External"/><Relationship Id="rId13" Type="http://schemas.openxmlformats.org/officeDocument/2006/relationships/hyperlink" Target="https://www.energie-effizienz-expert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ra-aic-fdb.de/landkreis/klimaschutz/beratung-und-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2online.de/service/energiesparchecks/" TargetMode="External"/><Relationship Id="rId5" Type="http://schemas.openxmlformats.org/officeDocument/2006/relationships/webSettings" Target="webSettings.xml"/><Relationship Id="rId15" Type="http://schemas.openxmlformats.org/officeDocument/2006/relationships/hyperlink" Target="https://www.energiewechsel.de/KAENEF/Redaktion/DE/FAQ/Waermeplanung/faq-waermeplanung-wpg.html" TargetMode="External"/><Relationship Id="rId10" Type="http://schemas.openxmlformats.org/officeDocument/2006/relationships/hyperlink" Target="https://www.energiewechsel.de/KAENEF/Redaktion/DE/Dossier/geg-gesetz-fuer-erneuerbares-heizen" TargetMode="External"/><Relationship Id="rId4" Type="http://schemas.openxmlformats.org/officeDocument/2006/relationships/settings" Target="settings.xml"/><Relationship Id="rId9" Type="http://schemas.openxmlformats.org/officeDocument/2006/relationships/hyperlink" Target="https://www.energiewechsel.de/KAENEF/Redaktion/DE/Dossier/geg-gesetz-fuer-erneuerbares-heizen" TargetMode="External"/><Relationship Id="rId14" Type="http://schemas.openxmlformats.org/officeDocument/2006/relationships/hyperlink" Target="https://www.bmwsb.bund.de/SharedDocs/faqs/Webs/BMWSB/DE/kwp/kwp-liste.html" TargetMode="External"/></Relationships>
</file>

<file path=word/theme/theme1.xml><?xml version="1.0" encoding="utf-8"?>
<a:theme xmlns:a="http://schemas.openxmlformats.org/drawingml/2006/main" name="Larissa">
  <a:themeElements>
    <a:clrScheme name="eta">
      <a:dk1>
        <a:srgbClr val="000000"/>
      </a:dk1>
      <a:lt1>
        <a:srgbClr val="FFFFFF"/>
      </a:lt1>
      <a:dk2>
        <a:srgbClr val="25505D"/>
      </a:dk2>
      <a:lt2>
        <a:srgbClr val="EBF0F2"/>
      </a:lt2>
      <a:accent1>
        <a:srgbClr val="2B7E90"/>
      </a:accent1>
      <a:accent2>
        <a:srgbClr val="ED9F54"/>
      </a:accent2>
      <a:accent3>
        <a:srgbClr val="AEB1B6"/>
      </a:accent3>
      <a:accent4>
        <a:srgbClr val="A8CFD4"/>
      </a:accent4>
      <a:accent5>
        <a:srgbClr val="80858C"/>
      </a:accent5>
      <a:accent6>
        <a:srgbClr val="952749"/>
      </a:accent6>
      <a:hlink>
        <a:srgbClr val="000000"/>
      </a:hlink>
      <a:folHlink>
        <a:srgbClr val="25505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9C4C-9E63-4913-9510-2399E80B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8164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Angebot Technik</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Technik</dc:title>
  <dc:subject>Vorlagen</dc:subject>
  <dc:creator>Doris Rottler | eta Energieberatung</dc:creator>
  <cp:keywords/>
  <dc:description/>
  <cp:lastModifiedBy>Doris Rottler | eta Energieberatung</cp:lastModifiedBy>
  <cp:revision>3</cp:revision>
  <dcterms:created xsi:type="dcterms:W3CDTF">2025-12-11T10:55:00Z</dcterms:created>
  <dcterms:modified xsi:type="dcterms:W3CDTF">2025-12-11T11:20:00Z</dcterms:modified>
</cp:coreProperties>
</file>